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1"/>
        <w:tblW w:w="16292" w:type="dxa"/>
        <w:tblLook w:val="04A0" w:firstRow="1" w:lastRow="0" w:firstColumn="1" w:lastColumn="0" w:noHBand="0" w:noVBand="1"/>
      </w:tblPr>
      <w:tblGrid>
        <w:gridCol w:w="713"/>
        <w:gridCol w:w="690"/>
        <w:gridCol w:w="14"/>
        <w:gridCol w:w="2406"/>
        <w:gridCol w:w="7652"/>
        <w:gridCol w:w="4817"/>
      </w:tblGrid>
      <w:tr w:rsidR="00E550EA" w:rsidRPr="00E550EA" w14:paraId="6282F7E5" w14:textId="77777777" w:rsidTr="3704DEE0">
        <w:trPr>
          <w:trHeight w:val="567"/>
        </w:trPr>
        <w:tc>
          <w:tcPr>
            <w:tcW w:w="1417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2099CD84" w14:textId="77777777" w:rsidR="00E550EA" w:rsidRPr="00093AE2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093AE2">
              <w:rPr>
                <w:rFonts w:ascii="Century Gothic" w:hAnsi="Century Gothic"/>
                <w:b/>
                <w:sz w:val="25"/>
                <w:szCs w:val="19"/>
              </w:rPr>
              <w:t>Long Term Plan</w:t>
            </w:r>
          </w:p>
        </w:tc>
        <w:tc>
          <w:tcPr>
            <w:tcW w:w="14875" w:type="dxa"/>
            <w:gridSpan w:val="3"/>
            <w:shd w:val="clear" w:color="auto" w:fill="000000" w:themeFill="text1"/>
            <w:vAlign w:val="center"/>
          </w:tcPr>
          <w:p w14:paraId="476E0357" w14:textId="56DFA6A8" w:rsidR="00E550EA" w:rsidRPr="00E550EA" w:rsidRDefault="00F7797E" w:rsidP="00E550EA">
            <w:pPr>
              <w:rPr>
                <w:rFonts w:ascii="Century Gothic" w:hAnsi="Century Gothic"/>
                <w:sz w:val="19"/>
                <w:szCs w:val="19"/>
              </w:rPr>
            </w:pPr>
            <w:r w:rsidRPr="00F7797E">
              <w:rPr>
                <w:rFonts w:ascii="Century Gothic" w:hAnsi="Century Gothic"/>
                <w:sz w:val="20"/>
                <w:szCs w:val="20"/>
              </w:rPr>
              <w:t>In Y9 students will continue their journey in Science with the three sciences taught as separate disciplines, which provides the opportunity for students to start thinking like a Biologist, Chemist or Physicist rather than a ‘Scientist’.</w:t>
            </w:r>
          </w:p>
        </w:tc>
      </w:tr>
      <w:tr w:rsidR="00E550EA" w:rsidRPr="00E550EA" w14:paraId="4E70A5B9" w14:textId="77777777" w:rsidTr="3704DEE0">
        <w:tc>
          <w:tcPr>
            <w:tcW w:w="1417" w:type="dxa"/>
            <w:gridSpan w:val="3"/>
            <w:vMerge/>
          </w:tcPr>
          <w:p w14:paraId="556CFD7B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6" w:type="dxa"/>
            <w:vAlign w:val="center"/>
          </w:tcPr>
          <w:p w14:paraId="51454A19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Learning Cycle</w:t>
            </w:r>
          </w:p>
        </w:tc>
        <w:tc>
          <w:tcPr>
            <w:tcW w:w="7652" w:type="dxa"/>
            <w:vAlign w:val="center"/>
          </w:tcPr>
          <w:p w14:paraId="6A3888EE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Key Concepts and Themes</w:t>
            </w:r>
          </w:p>
        </w:tc>
        <w:tc>
          <w:tcPr>
            <w:tcW w:w="4817" w:type="dxa"/>
            <w:vAlign w:val="center"/>
          </w:tcPr>
          <w:p w14:paraId="15EA093A" w14:textId="77777777" w:rsidR="00E550EA" w:rsidRPr="00E550EA" w:rsidRDefault="00E550EA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Vocabulary</w:t>
            </w:r>
          </w:p>
        </w:tc>
      </w:tr>
      <w:tr w:rsidR="00250C79" w:rsidRPr="00E550EA" w14:paraId="4B60D6D0" w14:textId="77777777" w:rsidTr="3704DEE0">
        <w:trPr>
          <w:cantSplit/>
          <w:trHeight w:val="741"/>
        </w:trPr>
        <w:tc>
          <w:tcPr>
            <w:tcW w:w="713" w:type="dxa"/>
            <w:vMerge w:val="restart"/>
            <w:shd w:val="clear" w:color="auto" w:fill="000000" w:themeFill="text1"/>
            <w:textDirection w:val="btLr"/>
          </w:tcPr>
          <w:p w14:paraId="52929820" w14:textId="6DDA8DCE" w:rsidR="00250C79" w:rsidRPr="00E550EA" w:rsidRDefault="00250C79" w:rsidP="0075281A">
            <w:pPr>
              <w:ind w:left="113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39"/>
                <w:szCs w:val="19"/>
              </w:rPr>
              <w:t xml:space="preserve">Year </w:t>
            </w:r>
            <w:r>
              <w:rPr>
                <w:rFonts w:ascii="Century Gothic" w:hAnsi="Century Gothic"/>
                <w:b/>
                <w:sz w:val="39"/>
                <w:szCs w:val="19"/>
              </w:rPr>
              <w:t>9</w:t>
            </w:r>
            <w:r w:rsidRPr="00E550EA">
              <w:rPr>
                <w:rFonts w:ascii="Century Gothic" w:hAnsi="Century Gothic"/>
                <w:b/>
                <w:sz w:val="39"/>
                <w:szCs w:val="19"/>
              </w:rPr>
              <w:t xml:space="preserve">: </w:t>
            </w:r>
            <w:r>
              <w:rPr>
                <w:rFonts w:ascii="Century Gothic" w:hAnsi="Century Gothic"/>
                <w:b/>
                <w:sz w:val="39"/>
                <w:szCs w:val="19"/>
              </w:rPr>
              <w:t>Science</w:t>
            </w:r>
          </w:p>
        </w:tc>
        <w:tc>
          <w:tcPr>
            <w:tcW w:w="704" w:type="dxa"/>
            <w:gridSpan w:val="2"/>
            <w:vMerge w:val="restart"/>
            <w:shd w:val="clear" w:color="auto" w:fill="B7B16B"/>
            <w:vAlign w:val="center"/>
          </w:tcPr>
          <w:p w14:paraId="5CE2EF5F" w14:textId="77777777" w:rsidR="00250C79" w:rsidRPr="00E550EA" w:rsidRDefault="00250C79" w:rsidP="0075281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HT1</w:t>
            </w:r>
          </w:p>
        </w:tc>
        <w:tc>
          <w:tcPr>
            <w:tcW w:w="2406" w:type="dxa"/>
            <w:vAlign w:val="center"/>
          </w:tcPr>
          <w:p w14:paraId="0905F0FF" w14:textId="19E0F45F" w:rsidR="00250C79" w:rsidRPr="00E550EA" w:rsidRDefault="00250C79" w:rsidP="0075281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Electricity and Magnetism</w:t>
            </w:r>
          </w:p>
        </w:tc>
        <w:tc>
          <w:tcPr>
            <w:tcW w:w="7652" w:type="dxa"/>
            <w:vAlign w:val="center"/>
          </w:tcPr>
          <w:p w14:paraId="69273551" w14:textId="77777777" w:rsidR="00250C79" w:rsidRDefault="00250C79" w:rsidP="007528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Charged objects and electric fields.</w:t>
            </w:r>
          </w:p>
          <w:p w14:paraId="20354D41" w14:textId="77777777" w:rsidR="00250C79" w:rsidRDefault="00250C79" w:rsidP="007528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Circuits and current.</w:t>
            </w:r>
          </w:p>
          <w:p w14:paraId="14F46763" w14:textId="37E16E83" w:rsidR="00250C79" w:rsidRPr="00E550EA" w:rsidRDefault="00250C79" w:rsidP="00752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Potential difference, voltage and resistance in circuits.</w:t>
            </w:r>
          </w:p>
        </w:tc>
        <w:tc>
          <w:tcPr>
            <w:tcW w:w="4817" w:type="dxa"/>
            <w:vAlign w:val="center"/>
          </w:tcPr>
          <w:p w14:paraId="7F2F0F09" w14:textId="25873B7C" w:rsidR="00250C79" w:rsidRPr="00E550EA" w:rsidRDefault="00250C79" w:rsidP="0075281A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Attract, Repel, Electric field, Current, Cell, Potential difference, Voltage, Resistance</w:t>
            </w:r>
          </w:p>
        </w:tc>
      </w:tr>
      <w:tr w:rsidR="00250C79" w:rsidRPr="00E550EA" w14:paraId="2CA6019F" w14:textId="77777777" w:rsidTr="3704DEE0">
        <w:trPr>
          <w:cantSplit/>
          <w:trHeight w:val="681"/>
        </w:trPr>
        <w:tc>
          <w:tcPr>
            <w:tcW w:w="713" w:type="dxa"/>
            <w:vMerge/>
          </w:tcPr>
          <w:p w14:paraId="5D1DBDDB" w14:textId="77777777" w:rsidR="00250C79" w:rsidRPr="00E550EA" w:rsidRDefault="00250C79" w:rsidP="0075281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590961A9" w14:textId="77777777" w:rsidR="00250C79" w:rsidRPr="00E550EA" w:rsidRDefault="00250C79" w:rsidP="0075281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14:paraId="57F467D6" w14:textId="27AC567D" w:rsidR="00250C79" w:rsidRPr="00E550EA" w:rsidRDefault="00250C79" w:rsidP="0075281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Acids and Alkalis</w:t>
            </w:r>
            <w:r w:rsidRPr="00E550EA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7652" w:type="dxa"/>
            <w:tcBorders>
              <w:bottom w:val="double" w:sz="4" w:space="0" w:color="auto"/>
            </w:tcBorders>
            <w:vAlign w:val="center"/>
          </w:tcPr>
          <w:p w14:paraId="2E4AB4A7" w14:textId="77777777" w:rsidR="00250C79" w:rsidRDefault="00250C79" w:rsidP="0075281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Understanding acids and alkalis.</w:t>
            </w:r>
          </w:p>
          <w:p w14:paraId="0301312E" w14:textId="77777777" w:rsidR="00250C79" w:rsidRPr="00210C9D" w:rsidRDefault="00250C79" w:rsidP="0075281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The pH scale and n</w:t>
            </w:r>
            <w:r w:rsidRPr="00210C9D">
              <w:rPr>
                <w:rFonts w:ascii="Century Gothic" w:hAnsi="Century Gothic" w:cstheme="minorHAnsi"/>
                <w:sz w:val="19"/>
                <w:szCs w:val="19"/>
              </w:rPr>
              <w:t>eutralisation.</w:t>
            </w:r>
          </w:p>
          <w:p w14:paraId="76DC2848" w14:textId="5FC86243" w:rsidR="00250C79" w:rsidRPr="00E550EA" w:rsidRDefault="00250C79" w:rsidP="007528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Making salts.</w:t>
            </w:r>
          </w:p>
        </w:tc>
        <w:tc>
          <w:tcPr>
            <w:tcW w:w="4817" w:type="dxa"/>
            <w:tcBorders>
              <w:bottom w:val="double" w:sz="4" w:space="0" w:color="auto"/>
            </w:tcBorders>
            <w:vAlign w:val="center"/>
          </w:tcPr>
          <w:p w14:paraId="770241DF" w14:textId="1EF664D5" w:rsidR="00250C79" w:rsidRPr="00E550EA" w:rsidRDefault="00250C79" w:rsidP="0075281A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Acid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,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Alkali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, Base,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Indicator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, The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pH scal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 xml:space="preserve">e, </w:t>
            </w:r>
            <w:r w:rsidRPr="00A568E9"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Neutralisation</w:t>
            </w:r>
            <w:r>
              <w:rPr>
                <w:rStyle w:val="normaltextrun"/>
                <w:rFonts w:ascii="Century Gothic" w:hAnsi="Century Gothic" w:cs="Arial"/>
                <w:color w:val="000000"/>
                <w:position w:val="-2"/>
                <w:sz w:val="19"/>
                <w:szCs w:val="19"/>
              </w:rPr>
              <w:t>, A salt</w:t>
            </w:r>
          </w:p>
        </w:tc>
      </w:tr>
      <w:tr w:rsidR="00250C79" w:rsidRPr="00E550EA" w14:paraId="0DA61BCE" w14:textId="77777777" w:rsidTr="3704DEE0">
        <w:trPr>
          <w:cantSplit/>
          <w:trHeight w:val="813"/>
        </w:trPr>
        <w:tc>
          <w:tcPr>
            <w:tcW w:w="713" w:type="dxa"/>
            <w:vMerge/>
          </w:tcPr>
          <w:p w14:paraId="7799031B" w14:textId="77777777" w:rsidR="00250C79" w:rsidRPr="00E550EA" w:rsidRDefault="00250C79" w:rsidP="0075281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11ADAA"/>
            <w:vAlign w:val="center"/>
          </w:tcPr>
          <w:p w14:paraId="4419148D" w14:textId="77777777" w:rsidR="00250C79" w:rsidRPr="00E550EA" w:rsidRDefault="00250C79" w:rsidP="0075281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HT2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3634E0" w14:textId="72AD7411" w:rsidR="00250C79" w:rsidRPr="00E550EA" w:rsidRDefault="00250C79" w:rsidP="0075281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7797E">
              <w:rPr>
                <w:rFonts w:ascii="Century Gothic" w:hAnsi="Century Gothic"/>
                <w:sz w:val="19"/>
                <w:szCs w:val="19"/>
              </w:rPr>
              <w:t>Cells and their structure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7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BD01FF" w14:textId="068BDC55" w:rsidR="00250C79" w:rsidRPr="005B1939" w:rsidRDefault="00250C79" w:rsidP="005B193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Structural differences between types of cells</w:t>
            </w:r>
            <w:r w:rsidR="005B1939">
              <w:rPr>
                <w:rFonts w:ascii="Century Gothic" w:hAnsi="Century Gothic" w:cstheme="minorHAnsi"/>
                <w:sz w:val="19"/>
                <w:szCs w:val="19"/>
              </w:rPr>
              <w:t>, including c</w:t>
            </w:r>
            <w:r w:rsidRPr="005B1939">
              <w:rPr>
                <w:rFonts w:ascii="Century Gothic" w:hAnsi="Century Gothic" w:cstheme="minorHAnsi"/>
                <w:sz w:val="19"/>
                <w:szCs w:val="19"/>
              </w:rPr>
              <w:t>ell specialisation</w:t>
            </w:r>
            <w:r w:rsidR="005B1939"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153D1F27" w14:textId="77777777" w:rsidR="00250C79" w:rsidRDefault="00250C79" w:rsidP="007528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 xml:space="preserve">Microscopes and 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their use.</w:t>
            </w:r>
          </w:p>
          <w:p w14:paraId="658AD093" w14:textId="4CEFA2AD" w:rsidR="00250C79" w:rsidRPr="00E550EA" w:rsidRDefault="00250C79" w:rsidP="007528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Culturing microorganisms.</w:t>
            </w:r>
          </w:p>
        </w:tc>
        <w:tc>
          <w:tcPr>
            <w:tcW w:w="4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708B8B" w14:textId="7C7633D8" w:rsidR="00250C79" w:rsidRPr="00E550EA" w:rsidRDefault="00250C79" w:rsidP="0075281A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Eukaryote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Prokaryote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Specialisation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Differentiation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Magnification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Aseptic techniques</w:t>
            </w:r>
          </w:p>
        </w:tc>
      </w:tr>
      <w:tr w:rsidR="00250C79" w:rsidRPr="00E550EA" w14:paraId="344EEF51" w14:textId="77777777" w:rsidTr="3704DEE0">
        <w:trPr>
          <w:cantSplit/>
          <w:trHeight w:val="683"/>
        </w:trPr>
        <w:tc>
          <w:tcPr>
            <w:tcW w:w="713" w:type="dxa"/>
            <w:vMerge/>
          </w:tcPr>
          <w:p w14:paraId="7361293B" w14:textId="77777777" w:rsidR="00250C79" w:rsidRPr="00E550EA" w:rsidRDefault="00250C79" w:rsidP="0075281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7177C15B" w14:textId="77777777" w:rsidR="00250C79" w:rsidRPr="00E550EA" w:rsidRDefault="00250C79" w:rsidP="0075281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1A2E4" w14:textId="3A51F7C4" w:rsidR="00250C79" w:rsidRPr="00423752" w:rsidRDefault="00250C79" w:rsidP="57A98DF7">
            <w:pPr>
              <w:spacing w:line="259" w:lineRule="auto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1D2917A0">
              <w:rPr>
                <w:rFonts w:ascii="Century Gothic" w:hAnsi="Century Gothic"/>
                <w:sz w:val="19"/>
                <w:szCs w:val="19"/>
              </w:rPr>
              <w:t>Atomic Structure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68E7B" w14:textId="114EEC43" w:rsidR="00250C79" w:rsidRPr="00F7797E" w:rsidRDefault="00250C79" w:rsidP="57A98D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Atoms, elements and compounds</w:t>
            </w:r>
          </w:p>
          <w:p w14:paraId="61F94898" w14:textId="5380ABA4" w:rsidR="00250C79" w:rsidRPr="00F7797E" w:rsidRDefault="00250C79" w:rsidP="57A98D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Atomic structure and electron configuration</w:t>
            </w:r>
          </w:p>
          <w:p w14:paraId="6312CEC8" w14:textId="1678F6F2" w:rsidR="00250C79" w:rsidRPr="00F7797E" w:rsidRDefault="00250C79" w:rsidP="57A98D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Isotopes and relative atomic mass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3B335" w14:textId="38D97152" w:rsidR="00250C79" w:rsidRPr="00F7797E" w:rsidRDefault="00250C79" w:rsidP="57A98DF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Atom, Element, Compound, Mixture, Isotope, Chemical Formula, Proton, Electron, Neutron, Atomic Number, Mass Number</w:t>
            </w:r>
          </w:p>
        </w:tc>
      </w:tr>
      <w:tr w:rsidR="00250C79" w:rsidRPr="00E550EA" w14:paraId="1990DA8F" w14:textId="77777777" w:rsidTr="3704DEE0">
        <w:trPr>
          <w:cantSplit/>
          <w:trHeight w:val="685"/>
        </w:trPr>
        <w:tc>
          <w:tcPr>
            <w:tcW w:w="713" w:type="dxa"/>
            <w:vMerge/>
          </w:tcPr>
          <w:p w14:paraId="1A4DC8D5" w14:textId="77777777" w:rsidR="00250C79" w:rsidRPr="00E550EA" w:rsidRDefault="00250C79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351E4163" w14:textId="77777777" w:rsidR="00250C79" w:rsidRPr="00E550EA" w:rsidRDefault="00250C79" w:rsidP="00E550E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BF3AAB" w14:textId="379C101B" w:rsidR="00250C79" w:rsidRPr="00423752" w:rsidRDefault="00250C79" w:rsidP="0F94BE0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Energy Changes in a system</w:t>
            </w:r>
          </w:p>
        </w:tc>
        <w:tc>
          <w:tcPr>
            <w:tcW w:w="76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A43180" w14:textId="4EC2AC4C" w:rsidR="00250C79" w:rsidRPr="002B31BD" w:rsidRDefault="00250C79" w:rsidP="0F94BE0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Energy stores and systems</w:t>
            </w:r>
          </w:p>
          <w:p w14:paraId="0C39B865" w14:textId="34FC86EE" w:rsidR="00250C79" w:rsidRPr="002B31BD" w:rsidRDefault="00250C79" w:rsidP="0F94BE0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Changes in energy</w:t>
            </w:r>
          </w:p>
          <w:p w14:paraId="173AABCF" w14:textId="1C249F2E" w:rsidR="00250C79" w:rsidRPr="002B31BD" w:rsidRDefault="00250C79" w:rsidP="0F94BE0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Energy Changes in Systems</w:t>
            </w:r>
          </w:p>
        </w:tc>
        <w:tc>
          <w:tcPr>
            <w:tcW w:w="4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DDD713" w14:textId="00E360BE" w:rsidR="00250C79" w:rsidRPr="00E550EA" w:rsidRDefault="4060318F" w:rsidP="3704DEE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3704DEE0">
              <w:rPr>
                <w:rFonts w:ascii="Century Gothic" w:hAnsi="Century Gothic"/>
                <w:sz w:val="19"/>
                <w:szCs w:val="19"/>
              </w:rPr>
              <w:t xml:space="preserve">Energy, System, </w:t>
            </w:r>
            <w:r w:rsidR="6A1C51DD" w:rsidRPr="3704DEE0">
              <w:rPr>
                <w:rFonts w:ascii="Century Gothic" w:hAnsi="Century Gothic"/>
                <w:sz w:val="19"/>
                <w:szCs w:val="19"/>
              </w:rPr>
              <w:t xml:space="preserve">Joule, Transfer, Chemical, Kinetic, Gravitational Potential, </w:t>
            </w:r>
            <w:r w:rsidR="28C1370F" w:rsidRPr="3704DEE0">
              <w:rPr>
                <w:rFonts w:ascii="Century Gothic" w:hAnsi="Century Gothic"/>
                <w:sz w:val="19"/>
                <w:szCs w:val="19"/>
              </w:rPr>
              <w:t>Elastic, Thermal</w:t>
            </w:r>
          </w:p>
        </w:tc>
      </w:tr>
      <w:tr w:rsidR="00250C79" w:rsidRPr="00E550EA" w14:paraId="70511ECE" w14:textId="77777777" w:rsidTr="3704DEE0">
        <w:trPr>
          <w:cantSplit/>
          <w:trHeight w:val="705"/>
        </w:trPr>
        <w:tc>
          <w:tcPr>
            <w:tcW w:w="713" w:type="dxa"/>
            <w:vMerge/>
          </w:tcPr>
          <w:p w14:paraId="38856C2D" w14:textId="77777777" w:rsidR="00250C79" w:rsidRPr="00E550EA" w:rsidRDefault="00250C79" w:rsidP="0072601E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3085C2"/>
            <w:vAlign w:val="center"/>
          </w:tcPr>
          <w:p w14:paraId="7193D8FB" w14:textId="77777777" w:rsidR="00250C79" w:rsidRPr="00E550EA" w:rsidRDefault="00250C79" w:rsidP="0072601E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HT3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F7FED5" w14:textId="62006246" w:rsidR="00250C79" w:rsidRPr="00E550EA" w:rsidRDefault="00250C79" w:rsidP="0072601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7797E">
              <w:rPr>
                <w:rFonts w:ascii="Century Gothic" w:hAnsi="Century Gothic"/>
                <w:sz w:val="19"/>
                <w:szCs w:val="19"/>
              </w:rPr>
              <w:t>Cell division and transport in cells</w:t>
            </w:r>
          </w:p>
        </w:tc>
        <w:tc>
          <w:tcPr>
            <w:tcW w:w="7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A56C22" w14:textId="10110070" w:rsidR="00250C79" w:rsidRPr="00F7797E" w:rsidRDefault="00250C79" w:rsidP="007260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Mitosis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78321922" w14:textId="774A8899" w:rsidR="00250C79" w:rsidRPr="00F7797E" w:rsidRDefault="00250C79" w:rsidP="007260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Use of stem cells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.</w:t>
            </w:r>
          </w:p>
          <w:p w14:paraId="1BD9BF9B" w14:textId="01675377" w:rsidR="00250C79" w:rsidRPr="00E550EA" w:rsidRDefault="00250C79" w:rsidP="0072601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Transport of substances in and out of cells.</w:t>
            </w:r>
          </w:p>
        </w:tc>
        <w:tc>
          <w:tcPr>
            <w:tcW w:w="4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98646B" w14:textId="73F9B5B3" w:rsidR="00250C79" w:rsidRPr="00E550EA" w:rsidRDefault="00250C79" w:rsidP="0072601E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Mitosis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Chromosomes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Cytokinesis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Stem cells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Meristems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Diffusion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Osmosis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Active transport</w:t>
            </w:r>
          </w:p>
        </w:tc>
      </w:tr>
      <w:tr w:rsidR="00250C79" w:rsidRPr="00E550EA" w14:paraId="2309FCB5" w14:textId="77777777" w:rsidTr="3704DEE0">
        <w:trPr>
          <w:cantSplit/>
          <w:trHeight w:val="673"/>
        </w:trPr>
        <w:tc>
          <w:tcPr>
            <w:tcW w:w="713" w:type="dxa"/>
            <w:vMerge/>
          </w:tcPr>
          <w:p w14:paraId="20DBA6CF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259B1F67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081D7" w14:textId="1CC1BF3D" w:rsidR="00250C79" w:rsidRPr="00423752" w:rsidRDefault="00250C79" w:rsidP="57A98DF7">
            <w:pPr>
              <w:spacing w:line="259" w:lineRule="auto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1D2917A0">
              <w:rPr>
                <w:rFonts w:ascii="Century Gothic" w:hAnsi="Century Gothic"/>
                <w:sz w:val="19"/>
                <w:szCs w:val="19"/>
              </w:rPr>
              <w:t>The Periodic Table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DFF6A" w14:textId="46E24B69" w:rsidR="00250C79" w:rsidRPr="00F7797E" w:rsidRDefault="00250C79" w:rsidP="57A98DF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History of the Periodic Table and the modern Periodic Table</w:t>
            </w:r>
          </w:p>
          <w:p w14:paraId="35B16838" w14:textId="5988EEE8" w:rsidR="00250C79" w:rsidRPr="00F7797E" w:rsidRDefault="00250C79" w:rsidP="57A98DF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Group 1 alkali metals, Group 7 halogens and Group 0 Noble gases</w:t>
            </w:r>
          </w:p>
          <w:p w14:paraId="535203A0" w14:textId="4C646D35" w:rsidR="00250C79" w:rsidRPr="00F7797E" w:rsidRDefault="00250C79" w:rsidP="57A98DF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Transition metals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1E7E5" w14:textId="5C974CCF" w:rsidR="00250C79" w:rsidRPr="00F7797E" w:rsidRDefault="00250C79" w:rsidP="57A98DF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Alkali metal, Trend, Halogen, Noble gas, Transition metal, property, boiling point, melting point, density, malleable, ductile, sonorous</w:t>
            </w:r>
          </w:p>
        </w:tc>
      </w:tr>
      <w:tr w:rsidR="00250C79" w:rsidRPr="00E550EA" w14:paraId="13383D46" w14:textId="77777777" w:rsidTr="3704DEE0">
        <w:trPr>
          <w:cantSplit/>
          <w:trHeight w:val="548"/>
        </w:trPr>
        <w:tc>
          <w:tcPr>
            <w:tcW w:w="713" w:type="dxa"/>
            <w:vMerge/>
          </w:tcPr>
          <w:p w14:paraId="1A77FAD3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07DE240F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19F7C9" w14:textId="5F59644E" w:rsidR="00250C79" w:rsidRPr="00423752" w:rsidRDefault="00250C79" w:rsidP="0F94BE0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Energy Changes in a system</w:t>
            </w:r>
          </w:p>
        </w:tc>
        <w:tc>
          <w:tcPr>
            <w:tcW w:w="76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AC352F" w14:textId="2D728781" w:rsidR="00250C79" w:rsidRPr="00F7797E" w:rsidRDefault="00250C79" w:rsidP="0F94BE0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Specific Heat Capacity</w:t>
            </w:r>
          </w:p>
          <w:p w14:paraId="2F43DDE5" w14:textId="56EE565F" w:rsidR="00250C79" w:rsidRPr="00F7797E" w:rsidRDefault="00250C79" w:rsidP="0F94BE0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Power</w:t>
            </w:r>
          </w:p>
        </w:tc>
        <w:tc>
          <w:tcPr>
            <w:tcW w:w="4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A4680A" w14:textId="26781306" w:rsidR="00250C79" w:rsidRPr="00F7797E" w:rsidRDefault="30EBC4EA" w:rsidP="3704DEE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3704DEE0">
              <w:rPr>
                <w:rFonts w:ascii="Century Gothic" w:hAnsi="Century Gothic"/>
                <w:sz w:val="19"/>
                <w:szCs w:val="19"/>
              </w:rPr>
              <w:t xml:space="preserve">Thermal, Capacity, Power, Temperature, Mass, Rate of Change, </w:t>
            </w:r>
          </w:p>
        </w:tc>
      </w:tr>
      <w:tr w:rsidR="00250C79" w:rsidRPr="00E550EA" w14:paraId="10282772" w14:textId="77777777" w:rsidTr="3704DEE0">
        <w:trPr>
          <w:cantSplit/>
          <w:trHeight w:val="607"/>
        </w:trPr>
        <w:tc>
          <w:tcPr>
            <w:tcW w:w="713" w:type="dxa"/>
            <w:vMerge/>
          </w:tcPr>
          <w:p w14:paraId="7317BF0B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E67A07"/>
            <w:vAlign w:val="center"/>
          </w:tcPr>
          <w:p w14:paraId="7108ECB9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HT4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6E6C6A" w14:textId="252D72FE" w:rsidR="00250C79" w:rsidRPr="00E550EA" w:rsidRDefault="00250C79" w:rsidP="00F971C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Organisation</w:t>
            </w:r>
          </w:p>
        </w:tc>
        <w:tc>
          <w:tcPr>
            <w:tcW w:w="7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D3EE4" w14:textId="28FBCCDD" w:rsidR="00250C79" w:rsidRDefault="00250C79" w:rsidP="00F971C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Cells, tissues, organs, organ systems.</w:t>
            </w:r>
          </w:p>
          <w:p w14:paraId="59900E1B" w14:textId="71FD78C7" w:rsidR="00250C79" w:rsidRPr="00F971C7" w:rsidRDefault="00250C79" w:rsidP="00F971C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The role of Enzymes.</w:t>
            </w:r>
          </w:p>
        </w:tc>
        <w:tc>
          <w:tcPr>
            <w:tcW w:w="4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79F7E8" w14:textId="7B62990D" w:rsidR="00250C79" w:rsidRPr="00E550EA" w:rsidRDefault="00250C79" w:rsidP="00F971C7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Enzyme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Active site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, Catalyst, Denature, Optimum.</w:t>
            </w:r>
          </w:p>
        </w:tc>
      </w:tr>
      <w:tr w:rsidR="00250C79" w:rsidRPr="00E550EA" w14:paraId="7BC7E7B8" w14:textId="77777777" w:rsidTr="3704DEE0">
        <w:trPr>
          <w:cantSplit/>
          <w:trHeight w:val="687"/>
        </w:trPr>
        <w:tc>
          <w:tcPr>
            <w:tcW w:w="713" w:type="dxa"/>
            <w:vMerge/>
          </w:tcPr>
          <w:p w14:paraId="300FA416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63169A96" w14:textId="77777777" w:rsidR="00250C79" w:rsidRPr="00E550EA" w:rsidRDefault="00250C79" w:rsidP="00F971C7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3547FA" w14:textId="689D7A6A" w:rsidR="00250C79" w:rsidRPr="00423752" w:rsidRDefault="00250C79" w:rsidP="57A98DF7">
            <w:pPr>
              <w:spacing w:line="259" w:lineRule="auto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1D2917A0">
              <w:rPr>
                <w:rFonts w:ascii="Century Gothic" w:hAnsi="Century Gothic"/>
                <w:sz w:val="19"/>
                <w:szCs w:val="19"/>
              </w:rPr>
              <w:t>Structure and Bonding (Part 1)</w:t>
            </w:r>
          </w:p>
        </w:tc>
        <w:tc>
          <w:tcPr>
            <w:tcW w:w="76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70467D" w14:textId="28B8DDEC" w:rsidR="00250C79" w:rsidRPr="00E550EA" w:rsidRDefault="00250C79" w:rsidP="57A98DF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Ions and ionic bonding and properties</w:t>
            </w:r>
          </w:p>
          <w:p w14:paraId="777F8200" w14:textId="07C4C840" w:rsidR="00250C79" w:rsidRPr="00E550EA" w:rsidRDefault="00250C79" w:rsidP="57A98DF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Metals and metallic bonding and properties</w:t>
            </w:r>
          </w:p>
          <w:p w14:paraId="181739B5" w14:textId="2BD2DFB0" w:rsidR="00250C79" w:rsidRPr="00E550EA" w:rsidRDefault="00250C79" w:rsidP="57A98DF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Non-metals and covalent bonding and properties</w:t>
            </w:r>
          </w:p>
        </w:tc>
        <w:tc>
          <w:tcPr>
            <w:tcW w:w="4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0DA035" w14:textId="18C81509" w:rsidR="00250C79" w:rsidRPr="00E550EA" w:rsidRDefault="00250C79" w:rsidP="57A98DF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Ion, atom, ionic bonding, metallic bonding, covalent bonding, simple structure, giant structure, electrostatic force, intermolecular force</w:t>
            </w:r>
          </w:p>
        </w:tc>
      </w:tr>
      <w:tr w:rsidR="00250C79" w:rsidRPr="00E550EA" w14:paraId="42F11F2E" w14:textId="77777777" w:rsidTr="3704DEE0">
        <w:trPr>
          <w:cantSplit/>
          <w:trHeight w:val="739"/>
        </w:trPr>
        <w:tc>
          <w:tcPr>
            <w:tcW w:w="713" w:type="dxa"/>
            <w:vMerge/>
          </w:tcPr>
          <w:p w14:paraId="34888221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BF1A18"/>
            <w:vAlign w:val="center"/>
          </w:tcPr>
          <w:p w14:paraId="73F4F3B1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HT5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1735C6FD" w14:textId="26CD04C7" w:rsidR="00250C79" w:rsidRPr="00E550EA" w:rsidRDefault="00250C79" w:rsidP="00250C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Conservation and dissipation of Energy</w:t>
            </w:r>
          </w:p>
        </w:tc>
        <w:tc>
          <w:tcPr>
            <w:tcW w:w="7652" w:type="dxa"/>
            <w:tcBorders>
              <w:top w:val="double" w:sz="4" w:space="0" w:color="auto"/>
            </w:tcBorders>
            <w:vAlign w:val="center"/>
          </w:tcPr>
          <w:p w14:paraId="223D1053" w14:textId="77777777" w:rsidR="00250C79" w:rsidRPr="00E550EA" w:rsidRDefault="00250C79" w:rsidP="00250C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Energy transfers in a system</w:t>
            </w:r>
          </w:p>
          <w:p w14:paraId="1BA80550" w14:textId="77777777" w:rsidR="00250C79" w:rsidRPr="00E550EA" w:rsidRDefault="00250C79" w:rsidP="00250C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Thermal Insulation</w:t>
            </w:r>
          </w:p>
          <w:p w14:paraId="31033492" w14:textId="17E09AA4" w:rsidR="00250C79" w:rsidRPr="00E550EA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Efficiency</w:t>
            </w:r>
          </w:p>
        </w:tc>
        <w:tc>
          <w:tcPr>
            <w:tcW w:w="4817" w:type="dxa"/>
            <w:tcBorders>
              <w:top w:val="double" w:sz="4" w:space="0" w:color="auto"/>
            </w:tcBorders>
            <w:vAlign w:val="center"/>
          </w:tcPr>
          <w:p w14:paraId="63049C68" w14:textId="46F6FC8E" w:rsidR="00250C79" w:rsidRPr="00E550EA" w:rsidRDefault="4C9AF31B" w:rsidP="3704DEE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3704DEE0">
              <w:rPr>
                <w:rFonts w:ascii="Century Gothic" w:hAnsi="Century Gothic"/>
                <w:sz w:val="19"/>
                <w:szCs w:val="19"/>
              </w:rPr>
              <w:t>Transfer, Wasted Energy, Insulation, Radiation, Conduction, Convection, Efficiency, Ratio</w:t>
            </w:r>
          </w:p>
        </w:tc>
      </w:tr>
      <w:tr w:rsidR="00250C79" w:rsidRPr="00E550EA" w14:paraId="506041AE" w14:textId="77777777" w:rsidTr="3704DEE0">
        <w:trPr>
          <w:cantSplit/>
          <w:trHeight w:val="686"/>
        </w:trPr>
        <w:tc>
          <w:tcPr>
            <w:tcW w:w="713" w:type="dxa"/>
            <w:vMerge/>
          </w:tcPr>
          <w:p w14:paraId="0B9A9D21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458AA58C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72FDCC4A" w14:textId="36C8AA1D" w:rsidR="00250C79" w:rsidRDefault="00250C79" w:rsidP="00250C79">
            <w:pPr>
              <w:spacing w:line="259" w:lineRule="auto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Organisation</w:t>
            </w:r>
          </w:p>
        </w:tc>
        <w:tc>
          <w:tcPr>
            <w:tcW w:w="7652" w:type="dxa"/>
            <w:tcBorders>
              <w:top w:val="double" w:sz="4" w:space="0" w:color="auto"/>
            </w:tcBorders>
            <w:vAlign w:val="center"/>
          </w:tcPr>
          <w:p w14:paraId="2BA1AAC5" w14:textId="77777777" w:rsidR="00250C79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The h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 xml:space="preserve">uman digestive system 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and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 xml:space="preserve">the role of 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bile.</w:t>
            </w:r>
          </w:p>
          <w:p w14:paraId="74211DCF" w14:textId="77777777" w:rsidR="00250C79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Food tests.</w:t>
            </w:r>
          </w:p>
          <w:p w14:paraId="0D932A52" w14:textId="358181AA" w:rsidR="00250C79" w:rsidRPr="00E550EA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theme="minorHAnsi"/>
                <w:sz w:val="19"/>
                <w:szCs w:val="19"/>
              </w:rPr>
              <w:t>Adaptations of the small intestine.</w:t>
            </w:r>
          </w:p>
        </w:tc>
        <w:tc>
          <w:tcPr>
            <w:tcW w:w="4817" w:type="dxa"/>
            <w:tcBorders>
              <w:top w:val="double" w:sz="4" w:space="0" w:color="auto"/>
            </w:tcBorders>
            <w:vAlign w:val="center"/>
          </w:tcPr>
          <w:p w14:paraId="61CB53F1" w14:textId="44582D26" w:rsidR="00250C79" w:rsidRPr="00E550EA" w:rsidRDefault="00250C79" w:rsidP="00250C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Carbohydrase,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Lipase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Protease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 xml:space="preserve">, </w:t>
            </w:r>
            <w:r w:rsidRPr="00F7797E">
              <w:rPr>
                <w:rFonts w:ascii="Century Gothic" w:hAnsi="Century Gothic" w:cstheme="minorHAnsi"/>
                <w:sz w:val="19"/>
                <w:szCs w:val="19"/>
              </w:rPr>
              <w:t>Emulsification</w:t>
            </w:r>
            <w:r>
              <w:rPr>
                <w:rFonts w:ascii="Century Gothic" w:hAnsi="Century Gothic" w:cstheme="minorHAnsi"/>
                <w:sz w:val="19"/>
                <w:szCs w:val="19"/>
              </w:rPr>
              <w:t>, Surface area</w:t>
            </w:r>
          </w:p>
        </w:tc>
      </w:tr>
      <w:tr w:rsidR="00250C79" w:rsidRPr="00E550EA" w14:paraId="4D9EE70E" w14:textId="77777777" w:rsidTr="3704DEE0">
        <w:trPr>
          <w:cantSplit/>
          <w:trHeight w:val="1020"/>
        </w:trPr>
        <w:tc>
          <w:tcPr>
            <w:tcW w:w="713" w:type="dxa"/>
            <w:vMerge/>
          </w:tcPr>
          <w:p w14:paraId="596E8606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double" w:sz="4" w:space="0" w:color="auto"/>
            </w:tcBorders>
            <w:shd w:val="clear" w:color="auto" w:fill="003629"/>
            <w:vAlign w:val="center"/>
          </w:tcPr>
          <w:p w14:paraId="00187C8F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HT6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6F2E66" w14:textId="28D2D754" w:rsidR="00250C79" w:rsidRPr="00E550EA" w:rsidRDefault="00250C79" w:rsidP="00250C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1D2917A0">
              <w:rPr>
                <w:rFonts w:ascii="Century Gothic" w:hAnsi="Century Gothic"/>
                <w:sz w:val="19"/>
                <w:szCs w:val="19"/>
              </w:rPr>
              <w:t>Structure and Bonding (Part 2 – materials)</w:t>
            </w:r>
          </w:p>
        </w:tc>
        <w:tc>
          <w:tcPr>
            <w:tcW w:w="7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47A5A9" w14:textId="77777777" w:rsidR="00250C79" w:rsidRPr="00E550EA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Diamond and graphite</w:t>
            </w:r>
          </w:p>
          <w:p w14:paraId="40FF8549" w14:textId="77777777" w:rsidR="005B1939" w:rsidRDefault="00250C79" w:rsidP="005B193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Polymers and alloys</w:t>
            </w:r>
            <w:r w:rsidR="005B1939">
              <w:rPr>
                <w:rFonts w:ascii="Century Gothic" w:hAnsi="Century Gothic"/>
                <w:sz w:val="19"/>
                <w:szCs w:val="19"/>
              </w:rPr>
              <w:t xml:space="preserve">. </w:t>
            </w:r>
          </w:p>
          <w:p w14:paraId="53234DE5" w14:textId="69537013" w:rsidR="00250C79" w:rsidRPr="005B1939" w:rsidRDefault="00250C79" w:rsidP="005B193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bookmarkStart w:id="0" w:name="_GoBack"/>
            <w:bookmarkEnd w:id="0"/>
            <w:r w:rsidRPr="005B1939">
              <w:rPr>
                <w:rFonts w:ascii="Century Gothic" w:hAnsi="Century Gothic"/>
                <w:sz w:val="19"/>
                <w:szCs w:val="19"/>
              </w:rPr>
              <w:t>Ceramic and composites</w:t>
            </w:r>
          </w:p>
          <w:p w14:paraId="34B97796" w14:textId="0C702888" w:rsidR="00250C79" w:rsidRPr="00250C79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 xml:space="preserve">Nanoparticles </w:t>
            </w:r>
          </w:p>
        </w:tc>
        <w:tc>
          <w:tcPr>
            <w:tcW w:w="4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D799A" w14:textId="45CF90D2" w:rsidR="00250C79" w:rsidRPr="00E550EA" w:rsidRDefault="00250C79" w:rsidP="00250C79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  <w:r w:rsidRPr="57A98DF7">
              <w:rPr>
                <w:rFonts w:ascii="Century Gothic" w:hAnsi="Century Gothic"/>
                <w:sz w:val="19"/>
                <w:szCs w:val="19"/>
              </w:rPr>
              <w:t>Giant structure, simple structure, intermolecular forces, alloy, polymer, matrix, nanoparticle</w:t>
            </w:r>
          </w:p>
        </w:tc>
      </w:tr>
      <w:tr w:rsidR="00250C79" w:rsidRPr="00E550EA" w14:paraId="5988F561" w14:textId="77777777" w:rsidTr="3704DEE0">
        <w:trPr>
          <w:cantSplit/>
          <w:trHeight w:val="615"/>
        </w:trPr>
        <w:tc>
          <w:tcPr>
            <w:tcW w:w="713" w:type="dxa"/>
            <w:vMerge/>
          </w:tcPr>
          <w:p w14:paraId="00F9624E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7A3D07B3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5D552B" w14:textId="72642B15" w:rsidR="00250C79" w:rsidRPr="0F94BE0A" w:rsidRDefault="00250C79" w:rsidP="00250C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National and Global Energy Resources</w:t>
            </w:r>
          </w:p>
        </w:tc>
        <w:tc>
          <w:tcPr>
            <w:tcW w:w="7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D5C80F" w14:textId="77777777" w:rsidR="00250C79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 w:rsidRPr="0F94BE0A">
              <w:rPr>
                <w:rFonts w:ascii="Century Gothic" w:hAnsi="Century Gothic"/>
                <w:sz w:val="19"/>
                <w:szCs w:val="19"/>
              </w:rPr>
              <w:t>Renewable and non-renewable resources</w:t>
            </w:r>
          </w:p>
          <w:p w14:paraId="21990A4C" w14:textId="2F688BA4" w:rsidR="00250C79" w:rsidRPr="0F94BE0A" w:rsidRDefault="00250C79" w:rsidP="00250C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 w:rsidRPr="00250C79">
              <w:rPr>
                <w:rFonts w:ascii="Century Gothic" w:hAnsi="Century Gothic"/>
                <w:sz w:val="19"/>
                <w:szCs w:val="19"/>
              </w:rPr>
              <w:t>The National Grid</w:t>
            </w:r>
          </w:p>
        </w:tc>
        <w:tc>
          <w:tcPr>
            <w:tcW w:w="4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2CB784" w14:textId="1FE04FFD" w:rsidR="00250C79" w:rsidRPr="00E550EA" w:rsidRDefault="46B88ED9" w:rsidP="3704DEE0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3704DEE0">
              <w:rPr>
                <w:rFonts w:ascii="Century Gothic" w:hAnsi="Century Gothic"/>
                <w:sz w:val="19"/>
                <w:szCs w:val="19"/>
              </w:rPr>
              <w:t>Renewable, Non-Renewable, Resource, National Grid, Transformer, Dissipation</w:t>
            </w:r>
          </w:p>
        </w:tc>
      </w:tr>
      <w:tr w:rsidR="00250C79" w:rsidRPr="00E550EA" w14:paraId="7BBA47D3" w14:textId="77777777" w:rsidTr="3704DEE0"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2E351" w14:textId="77777777" w:rsidR="00250C79" w:rsidRPr="00E550EA" w:rsidRDefault="00250C79" w:rsidP="00250C79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79575" w14:textId="77777777" w:rsidR="00250C79" w:rsidRPr="00E550EA" w:rsidRDefault="00250C79" w:rsidP="00250C79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  <w:tc>
          <w:tcPr>
            <w:tcW w:w="1487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1D8D16" w14:textId="77777777" w:rsidR="00250C79" w:rsidRPr="00E550EA" w:rsidRDefault="00250C79" w:rsidP="00250C79">
            <w:pPr>
              <w:jc w:val="center"/>
              <w:rPr>
                <w:rFonts w:ascii="Century Gothic" w:hAnsi="Century Gothic" w:cstheme="minorHAnsi"/>
                <w:sz w:val="19"/>
                <w:szCs w:val="19"/>
              </w:rPr>
            </w:pPr>
          </w:p>
        </w:tc>
      </w:tr>
      <w:tr w:rsidR="00250C79" w:rsidRPr="00E550EA" w14:paraId="04FE581C" w14:textId="77777777" w:rsidTr="3704DEE0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4626AC1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3EA646C1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BF52F63" w14:textId="77777777" w:rsidR="00250C79" w:rsidRPr="00E550EA" w:rsidRDefault="00250C79" w:rsidP="00250C7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550EA">
              <w:rPr>
                <w:rFonts w:ascii="Century Gothic" w:hAnsi="Century Gothic"/>
                <w:b/>
                <w:sz w:val="19"/>
                <w:szCs w:val="19"/>
              </w:rPr>
              <w:t>Skill Development</w:t>
            </w:r>
          </w:p>
        </w:tc>
        <w:tc>
          <w:tcPr>
            <w:tcW w:w="12469" w:type="dxa"/>
            <w:gridSpan w:val="2"/>
            <w:vAlign w:val="center"/>
          </w:tcPr>
          <w:p w14:paraId="4633F83A" w14:textId="77777777" w:rsidR="00250C79" w:rsidRPr="00F7797E" w:rsidRDefault="00250C79" w:rsidP="00250C7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To be able to plan an investigation to test a given hypothesis.</w:t>
            </w:r>
          </w:p>
          <w:p w14:paraId="52C6A78E" w14:textId="77777777" w:rsidR="00250C79" w:rsidRPr="00F7797E" w:rsidRDefault="00250C79" w:rsidP="00250C7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To be able to extrapolate data.</w:t>
            </w:r>
          </w:p>
          <w:p w14:paraId="4F979365" w14:textId="2A16CE4D" w:rsidR="00250C79" w:rsidRPr="00E550EA" w:rsidRDefault="00250C79" w:rsidP="00250C7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19"/>
                <w:szCs w:val="19"/>
              </w:rPr>
            </w:pPr>
            <w:r w:rsidRPr="00F7797E">
              <w:rPr>
                <w:rFonts w:ascii="Century Gothic" w:hAnsi="Century Gothic" w:cstheme="minorHAnsi"/>
                <w:sz w:val="19"/>
                <w:szCs w:val="19"/>
              </w:rPr>
              <w:t>To be able to evaluate a scientific investigation and offer suggestions to improve the reliability and validity.</w:t>
            </w:r>
          </w:p>
        </w:tc>
      </w:tr>
    </w:tbl>
    <w:p w14:paraId="2C86CDD7" w14:textId="77777777" w:rsidR="004D0A33" w:rsidRPr="007B298F" w:rsidRDefault="005B1939">
      <w:pPr>
        <w:rPr>
          <w:rFonts w:ascii="Century Gothic" w:hAnsi="Century Gothic"/>
        </w:rPr>
      </w:pPr>
    </w:p>
    <w:sectPr w:rsidR="004D0A33" w:rsidRPr="007B298F" w:rsidSect="007B2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860"/>
    <w:multiLevelType w:val="hybridMultilevel"/>
    <w:tmpl w:val="3E36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D6E"/>
    <w:multiLevelType w:val="hybridMultilevel"/>
    <w:tmpl w:val="A6CA3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50C73"/>
    <w:multiLevelType w:val="hybridMultilevel"/>
    <w:tmpl w:val="941A2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17AB5"/>
    <w:multiLevelType w:val="hybridMultilevel"/>
    <w:tmpl w:val="7F14B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27153"/>
    <w:multiLevelType w:val="hybridMultilevel"/>
    <w:tmpl w:val="8B524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67C4A"/>
    <w:multiLevelType w:val="hybridMultilevel"/>
    <w:tmpl w:val="DC6A7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33E61"/>
    <w:multiLevelType w:val="hybridMultilevel"/>
    <w:tmpl w:val="BD7A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4746C"/>
    <w:multiLevelType w:val="hybridMultilevel"/>
    <w:tmpl w:val="4956C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9793C"/>
    <w:multiLevelType w:val="hybridMultilevel"/>
    <w:tmpl w:val="7360A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66278"/>
    <w:multiLevelType w:val="hybridMultilevel"/>
    <w:tmpl w:val="E1DC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51683"/>
    <w:multiLevelType w:val="hybridMultilevel"/>
    <w:tmpl w:val="9D567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558E6"/>
    <w:multiLevelType w:val="hybridMultilevel"/>
    <w:tmpl w:val="7EDC6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8F"/>
    <w:rsid w:val="00093AE2"/>
    <w:rsid w:val="001E43D3"/>
    <w:rsid w:val="0024295C"/>
    <w:rsid w:val="00250C79"/>
    <w:rsid w:val="002B31BD"/>
    <w:rsid w:val="004111B1"/>
    <w:rsid w:val="00423752"/>
    <w:rsid w:val="004B2C4D"/>
    <w:rsid w:val="005B1939"/>
    <w:rsid w:val="0072601E"/>
    <w:rsid w:val="0075281A"/>
    <w:rsid w:val="00753B74"/>
    <w:rsid w:val="007B298F"/>
    <w:rsid w:val="009443A4"/>
    <w:rsid w:val="00947452"/>
    <w:rsid w:val="00954779"/>
    <w:rsid w:val="00E550EA"/>
    <w:rsid w:val="00F164A1"/>
    <w:rsid w:val="00F7797E"/>
    <w:rsid w:val="00F971C7"/>
    <w:rsid w:val="02B63B02"/>
    <w:rsid w:val="04079DC2"/>
    <w:rsid w:val="06BDD35F"/>
    <w:rsid w:val="0E0B6303"/>
    <w:rsid w:val="0F94BE0A"/>
    <w:rsid w:val="0FA7E38F"/>
    <w:rsid w:val="10AAE536"/>
    <w:rsid w:val="10B55ED9"/>
    <w:rsid w:val="13CAA993"/>
    <w:rsid w:val="186C3083"/>
    <w:rsid w:val="1D2917A0"/>
    <w:rsid w:val="214E9FBB"/>
    <w:rsid w:val="231AEED5"/>
    <w:rsid w:val="26573854"/>
    <w:rsid w:val="2763F295"/>
    <w:rsid w:val="28C1370F"/>
    <w:rsid w:val="2DCBBDDA"/>
    <w:rsid w:val="2EF9CCFB"/>
    <w:rsid w:val="30EBC4EA"/>
    <w:rsid w:val="32E168B1"/>
    <w:rsid w:val="341921DD"/>
    <w:rsid w:val="3704DEE0"/>
    <w:rsid w:val="3B336783"/>
    <w:rsid w:val="3F04B8C6"/>
    <w:rsid w:val="4060318F"/>
    <w:rsid w:val="40A08927"/>
    <w:rsid w:val="419ED3EE"/>
    <w:rsid w:val="424F7F0D"/>
    <w:rsid w:val="44D674B0"/>
    <w:rsid w:val="45871FCF"/>
    <w:rsid w:val="46A1C13F"/>
    <w:rsid w:val="46B88ED9"/>
    <w:rsid w:val="470FCAAB"/>
    <w:rsid w:val="4A5A90F2"/>
    <w:rsid w:val="4BA9E343"/>
    <w:rsid w:val="4C9AF31B"/>
    <w:rsid w:val="4DFB526F"/>
    <w:rsid w:val="4F22CA16"/>
    <w:rsid w:val="50192757"/>
    <w:rsid w:val="57A98DF7"/>
    <w:rsid w:val="590612C5"/>
    <w:rsid w:val="590D745B"/>
    <w:rsid w:val="601EC075"/>
    <w:rsid w:val="6109E5B7"/>
    <w:rsid w:val="62C4ABA1"/>
    <w:rsid w:val="64250AF5"/>
    <w:rsid w:val="64418679"/>
    <w:rsid w:val="65D21EDB"/>
    <w:rsid w:val="6779273B"/>
    <w:rsid w:val="67CD02ED"/>
    <w:rsid w:val="6A1C51DD"/>
    <w:rsid w:val="6AB0C7FD"/>
    <w:rsid w:val="6C4C985E"/>
    <w:rsid w:val="7029AC40"/>
    <w:rsid w:val="7127F707"/>
    <w:rsid w:val="71C57CA1"/>
    <w:rsid w:val="7797388B"/>
    <w:rsid w:val="781A99A9"/>
    <w:rsid w:val="7D2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15B1"/>
  <w15:chartTrackingRefBased/>
  <w15:docId w15:val="{1923D60C-DB29-4953-A92C-8EA4926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8F"/>
    <w:pPr>
      <w:ind w:left="720"/>
      <w:contextualSpacing/>
    </w:pPr>
  </w:style>
  <w:style w:type="character" w:customStyle="1" w:styleId="normaltextrun">
    <w:name w:val="normaltextrun"/>
    <w:basedOn w:val="DefaultParagraphFont"/>
    <w:rsid w:val="0075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7" ma:contentTypeDescription="Create a new document." ma:contentTypeScope="" ma:versionID="6264a772f4016b441f0da850c6a126e3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0125c07ed951d20de1da896f79d9dd7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AE9D0B-5D84-4441-ADCF-A402657F2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F8831-D8A0-48D5-8D6F-1E6ECB32F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8735B-01D1-4803-BC1A-2BB1A8BBB4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c929654-2473-4211-8ee6-a950627cc2eb"/>
    <ds:schemaRef ds:uri="http://www.w3.org/XML/1998/namespace"/>
    <ds:schemaRef ds:uri="http://purl.org/dc/dcmitype/"/>
    <ds:schemaRef ds:uri="5cbb70a0-51aa-4b9b-a53b-f039c9636d9a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>Nova Education Trust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Garner Staff 8914404</dc:creator>
  <cp:keywords/>
  <dc:description/>
  <cp:lastModifiedBy>C Hallam Staff 8914404</cp:lastModifiedBy>
  <cp:revision>13</cp:revision>
  <cp:lastPrinted>2021-08-25T08:06:00Z</cp:lastPrinted>
  <dcterms:created xsi:type="dcterms:W3CDTF">2023-07-18T17:02:00Z</dcterms:created>
  <dcterms:modified xsi:type="dcterms:W3CDTF">2023-09-06T19:02:00Z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MediaServiceImageTags">
    <vt:lpwstr/>
  </property>
</Properties>
</file>