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120" w:type="dxa"/>
        <w:tblLook w:val="04A0" w:firstRow="1" w:lastRow="0" w:firstColumn="1" w:lastColumn="0" w:noHBand="0" w:noVBand="1"/>
      </w:tblPr>
      <w:tblGrid>
        <w:gridCol w:w="713"/>
        <w:gridCol w:w="682"/>
        <w:gridCol w:w="15"/>
        <w:gridCol w:w="2379"/>
        <w:gridCol w:w="4110"/>
        <w:gridCol w:w="3457"/>
        <w:gridCol w:w="653"/>
        <w:gridCol w:w="1728"/>
        <w:gridCol w:w="2383"/>
      </w:tblGrid>
      <w:tr w:rsidR="00DE5264" w:rsidRPr="002617D2" w14:paraId="6282F7E5" w14:textId="77777777" w:rsidTr="00DE5264">
        <w:trPr>
          <w:trHeight w:val="570"/>
        </w:trPr>
        <w:tc>
          <w:tcPr>
            <w:tcW w:w="1410" w:type="dxa"/>
            <w:gridSpan w:val="3"/>
            <w:vMerge w:val="restart"/>
            <w:tcBorders>
              <w:top w:val="nil"/>
              <w:left w:val="nil"/>
            </w:tcBorders>
            <w:vAlign w:val="center"/>
          </w:tcPr>
          <w:p w14:paraId="2099CD84" w14:textId="77777777" w:rsidR="00DE5264" w:rsidRPr="002617D2" w:rsidRDefault="00DE5264" w:rsidP="00DE5264">
            <w:pPr>
              <w:jc w:val="center"/>
              <w:rPr>
                <w:rFonts w:ascii="Century Gothic" w:hAnsi="Century Gothic"/>
                <w:b/>
                <w:sz w:val="16"/>
                <w:szCs w:val="16"/>
              </w:rPr>
            </w:pPr>
            <w:r w:rsidRPr="002617D2">
              <w:rPr>
                <w:rFonts w:ascii="Century Gothic" w:hAnsi="Century Gothic"/>
                <w:b/>
                <w:sz w:val="16"/>
                <w:szCs w:val="16"/>
              </w:rPr>
              <w:t>Long Term Plan</w:t>
            </w:r>
          </w:p>
        </w:tc>
        <w:tc>
          <w:tcPr>
            <w:tcW w:w="14710" w:type="dxa"/>
            <w:gridSpan w:val="6"/>
            <w:shd w:val="clear" w:color="auto" w:fill="000000" w:themeFill="text1"/>
            <w:vAlign w:val="center"/>
          </w:tcPr>
          <w:p w14:paraId="476E0357" w14:textId="217BE3F2" w:rsidR="00DE5264" w:rsidRPr="002617D2" w:rsidRDefault="00DE5264" w:rsidP="00DE5264">
            <w:pPr>
              <w:rPr>
                <w:rFonts w:ascii="Century Gothic" w:hAnsi="Century Gothic"/>
                <w:sz w:val="16"/>
                <w:szCs w:val="16"/>
              </w:rPr>
            </w:pPr>
            <w:r w:rsidRPr="002617D2">
              <w:rPr>
                <w:rFonts w:ascii="Century Gothic" w:hAnsi="Century Gothic"/>
                <w:sz w:val="16"/>
                <w:szCs w:val="16"/>
              </w:rPr>
              <w:t>Students build on the knowledge and understanding, skills, attributes and values they have acquired and developed during Year 7. Our age appropriate Personal Development curriculum means that students begin exploring the characteristics of positive and healthy, intimate and sexual relationships. Our Year 8 curriculum purposefully revisits core knowledge and skills acquired in Year 7 to further deepen their understanding of diverse relationships, their online lives and the increasing influence of peers and media.</w:t>
            </w:r>
          </w:p>
        </w:tc>
      </w:tr>
      <w:tr w:rsidR="00DE5264" w:rsidRPr="002617D2" w14:paraId="4E70A5B9" w14:textId="77777777" w:rsidTr="00DE5264">
        <w:trPr>
          <w:trHeight w:val="888"/>
        </w:trPr>
        <w:tc>
          <w:tcPr>
            <w:tcW w:w="1410" w:type="dxa"/>
            <w:gridSpan w:val="3"/>
            <w:vMerge/>
            <w:tcBorders>
              <w:left w:val="nil"/>
            </w:tcBorders>
          </w:tcPr>
          <w:p w14:paraId="556CFD7B" w14:textId="77777777" w:rsidR="00DE5264" w:rsidRPr="002617D2" w:rsidRDefault="00DE5264" w:rsidP="00DE5264">
            <w:pPr>
              <w:jc w:val="center"/>
              <w:rPr>
                <w:rFonts w:ascii="Century Gothic" w:hAnsi="Century Gothic"/>
                <w:sz w:val="16"/>
                <w:szCs w:val="16"/>
              </w:rPr>
            </w:pPr>
          </w:p>
        </w:tc>
        <w:tc>
          <w:tcPr>
            <w:tcW w:w="2379" w:type="dxa"/>
            <w:vAlign w:val="center"/>
          </w:tcPr>
          <w:p w14:paraId="51454A19" w14:textId="77777777" w:rsidR="00DE5264" w:rsidRPr="002617D2" w:rsidRDefault="00DE5264" w:rsidP="00DE5264">
            <w:pPr>
              <w:jc w:val="center"/>
              <w:rPr>
                <w:rFonts w:ascii="Century Gothic" w:hAnsi="Century Gothic"/>
                <w:b/>
                <w:sz w:val="16"/>
                <w:szCs w:val="16"/>
              </w:rPr>
            </w:pPr>
            <w:r w:rsidRPr="002617D2">
              <w:rPr>
                <w:rFonts w:ascii="Century Gothic" w:hAnsi="Century Gothic"/>
                <w:b/>
                <w:sz w:val="16"/>
                <w:szCs w:val="16"/>
              </w:rPr>
              <w:t>Learning Cycle</w:t>
            </w:r>
          </w:p>
        </w:tc>
        <w:tc>
          <w:tcPr>
            <w:tcW w:w="7567" w:type="dxa"/>
            <w:gridSpan w:val="2"/>
            <w:vAlign w:val="center"/>
          </w:tcPr>
          <w:p w14:paraId="6A3888EE" w14:textId="77777777" w:rsidR="00DE5264" w:rsidRPr="002617D2" w:rsidRDefault="00DE5264" w:rsidP="00DE5264">
            <w:pPr>
              <w:jc w:val="center"/>
              <w:rPr>
                <w:rFonts w:ascii="Century Gothic" w:hAnsi="Century Gothic"/>
                <w:b/>
                <w:sz w:val="16"/>
                <w:szCs w:val="16"/>
              </w:rPr>
            </w:pPr>
            <w:r w:rsidRPr="002617D2">
              <w:rPr>
                <w:rFonts w:ascii="Century Gothic" w:hAnsi="Century Gothic"/>
                <w:b/>
                <w:sz w:val="16"/>
                <w:szCs w:val="16"/>
              </w:rPr>
              <w:t>Key Concepts and Themes</w:t>
            </w:r>
          </w:p>
        </w:tc>
        <w:tc>
          <w:tcPr>
            <w:tcW w:w="2381" w:type="dxa"/>
            <w:gridSpan w:val="2"/>
            <w:vAlign w:val="center"/>
          </w:tcPr>
          <w:p w14:paraId="2AC6B157" w14:textId="77777777" w:rsidR="00DE5264" w:rsidRPr="002617D2" w:rsidRDefault="00DE5264" w:rsidP="00DE5264">
            <w:pPr>
              <w:jc w:val="center"/>
              <w:rPr>
                <w:rFonts w:ascii="Century Gothic" w:hAnsi="Century Gothic"/>
                <w:b/>
                <w:sz w:val="16"/>
                <w:szCs w:val="16"/>
              </w:rPr>
            </w:pPr>
            <w:r w:rsidRPr="002617D2">
              <w:rPr>
                <w:rFonts w:ascii="Century Gothic" w:hAnsi="Century Gothic"/>
                <w:b/>
                <w:sz w:val="16"/>
                <w:szCs w:val="16"/>
              </w:rPr>
              <w:t>Vocabulary</w:t>
            </w:r>
          </w:p>
        </w:tc>
        <w:tc>
          <w:tcPr>
            <w:tcW w:w="2383" w:type="dxa"/>
            <w:vAlign w:val="center"/>
          </w:tcPr>
          <w:p w14:paraId="15EA093A" w14:textId="7327218F" w:rsidR="00DE5264" w:rsidRPr="002617D2" w:rsidRDefault="00DE5264" w:rsidP="00DE5264">
            <w:pPr>
              <w:jc w:val="center"/>
              <w:rPr>
                <w:rFonts w:ascii="Century Gothic" w:hAnsi="Century Gothic"/>
                <w:b/>
                <w:sz w:val="16"/>
                <w:szCs w:val="16"/>
              </w:rPr>
            </w:pPr>
            <w:r w:rsidRPr="002617D2">
              <w:rPr>
                <w:rFonts w:ascii="Century Gothic" w:hAnsi="Century Gothic"/>
                <w:b/>
                <w:sz w:val="16"/>
                <w:szCs w:val="16"/>
              </w:rPr>
              <w:t>Notes</w:t>
            </w:r>
          </w:p>
        </w:tc>
      </w:tr>
      <w:tr w:rsidR="00590B02" w:rsidRPr="002617D2" w14:paraId="4B60D6D0" w14:textId="77777777" w:rsidTr="004733AD">
        <w:trPr>
          <w:trHeight w:val="947"/>
        </w:trPr>
        <w:tc>
          <w:tcPr>
            <w:tcW w:w="713" w:type="dxa"/>
            <w:vMerge w:val="restart"/>
            <w:shd w:val="clear" w:color="auto" w:fill="000000" w:themeFill="text1"/>
            <w:textDirection w:val="btLr"/>
          </w:tcPr>
          <w:p w14:paraId="52929820" w14:textId="20ECC253" w:rsidR="00590B02" w:rsidRPr="00BE4AEC" w:rsidRDefault="00590B02" w:rsidP="00590B02">
            <w:pPr>
              <w:ind w:left="113" w:right="113"/>
              <w:jc w:val="center"/>
              <w:rPr>
                <w:rFonts w:ascii="Century Gothic" w:hAnsi="Century Gothic"/>
                <w:b/>
                <w:sz w:val="36"/>
                <w:szCs w:val="16"/>
              </w:rPr>
            </w:pPr>
            <w:r w:rsidRPr="00BE4AEC">
              <w:rPr>
                <w:rFonts w:ascii="Century Gothic" w:hAnsi="Century Gothic"/>
                <w:b/>
                <w:sz w:val="36"/>
                <w:szCs w:val="16"/>
              </w:rPr>
              <w:t xml:space="preserve">Year 8: Personal Development </w:t>
            </w:r>
          </w:p>
        </w:tc>
        <w:tc>
          <w:tcPr>
            <w:tcW w:w="697" w:type="dxa"/>
            <w:gridSpan w:val="2"/>
            <w:shd w:val="clear" w:color="auto" w:fill="FFC000"/>
            <w:vAlign w:val="center"/>
          </w:tcPr>
          <w:p w14:paraId="5CE2EF5F"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HT1</w:t>
            </w:r>
          </w:p>
        </w:tc>
        <w:tc>
          <w:tcPr>
            <w:tcW w:w="2379" w:type="dxa"/>
            <w:vAlign w:val="center"/>
          </w:tcPr>
          <w:p w14:paraId="0905F0FF" w14:textId="6033BCB9" w:rsidR="00590B02" w:rsidRPr="002617D2" w:rsidRDefault="00590B02" w:rsidP="00590B02">
            <w:pPr>
              <w:jc w:val="center"/>
              <w:rPr>
                <w:rFonts w:ascii="Century Gothic" w:hAnsi="Century Gothic"/>
                <w:sz w:val="16"/>
                <w:szCs w:val="16"/>
              </w:rPr>
            </w:pPr>
            <w:r w:rsidRPr="002617D2">
              <w:rPr>
                <w:rFonts w:ascii="Century Gothic" w:hAnsi="Century Gothic"/>
                <w:sz w:val="16"/>
                <w:szCs w:val="16"/>
              </w:rPr>
              <w:t>Respectful Relationships</w:t>
            </w:r>
          </w:p>
        </w:tc>
        <w:tc>
          <w:tcPr>
            <w:tcW w:w="7567" w:type="dxa"/>
            <w:gridSpan w:val="2"/>
          </w:tcPr>
          <w:p w14:paraId="777E9D50" w14:textId="5614CF2F" w:rsidR="00590B02" w:rsidRPr="002617D2" w:rsidRDefault="00590B02" w:rsidP="00590B02">
            <w:pPr>
              <w:numPr>
                <w:ilvl w:val="0"/>
                <w:numId w:val="1"/>
              </w:numPr>
              <w:rPr>
                <w:rFonts w:ascii="Century Gothic" w:hAnsi="Century Gothic"/>
                <w:sz w:val="16"/>
                <w:szCs w:val="16"/>
              </w:rPr>
            </w:pPr>
            <w:bookmarkStart w:id="0" w:name="_Hlk112612998"/>
            <w:bookmarkStart w:id="1" w:name="_Hlk112612968"/>
            <w:r w:rsidRPr="002617D2">
              <w:rPr>
                <w:rFonts w:ascii="Century Gothic" w:hAnsi="Century Gothic"/>
                <w:sz w:val="16"/>
                <w:szCs w:val="16"/>
              </w:rPr>
              <w:t xml:space="preserve">Healthy friendships – </w:t>
            </w:r>
            <w:r w:rsidRPr="002617D2">
              <w:rPr>
                <w:rFonts w:ascii="Century Gothic" w:hAnsi="Century Gothic"/>
                <w:color w:val="FF0000"/>
                <w:sz w:val="16"/>
                <w:szCs w:val="16"/>
              </w:rPr>
              <w:t>expectations &amp; influences of friendships and the practical steps to support friendship</w:t>
            </w:r>
            <w:r w:rsidRPr="002617D2">
              <w:rPr>
                <w:rFonts w:ascii="Century Gothic" w:hAnsi="Century Gothic"/>
                <w:sz w:val="16"/>
                <w:szCs w:val="16"/>
              </w:rPr>
              <w:t xml:space="preserve">s – </w:t>
            </w:r>
            <w:r w:rsidRPr="002617D2">
              <w:rPr>
                <w:rFonts w:ascii="Century Gothic" w:hAnsi="Century Gothic"/>
                <w:color w:val="0070C0"/>
                <w:sz w:val="16"/>
                <w:szCs w:val="16"/>
              </w:rPr>
              <w:t>peer pressure in</w:t>
            </w:r>
            <w:r w:rsidR="00BB181C">
              <w:rPr>
                <w:rFonts w:ascii="Century Gothic" w:hAnsi="Century Gothic"/>
                <w:color w:val="0070C0"/>
                <w:sz w:val="16"/>
                <w:szCs w:val="16"/>
              </w:rPr>
              <w:t xml:space="preserve"> sexual and non-sexual ways.</w:t>
            </w:r>
          </w:p>
          <w:p w14:paraId="4F6600F2" w14:textId="261E5D16" w:rsidR="00590B02" w:rsidRPr="002617D2" w:rsidRDefault="00590B02" w:rsidP="00590B02">
            <w:pPr>
              <w:numPr>
                <w:ilvl w:val="0"/>
                <w:numId w:val="1"/>
              </w:numPr>
              <w:rPr>
                <w:rFonts w:ascii="Century Gothic" w:hAnsi="Century Gothic"/>
                <w:sz w:val="16"/>
                <w:szCs w:val="16"/>
              </w:rPr>
            </w:pPr>
            <w:r w:rsidRPr="002617D2">
              <w:rPr>
                <w:rFonts w:ascii="Century Gothic" w:hAnsi="Century Gothic"/>
                <w:sz w:val="16"/>
                <w:szCs w:val="16"/>
              </w:rPr>
              <w:t xml:space="preserve">Our community – </w:t>
            </w:r>
            <w:r w:rsidRPr="002617D2">
              <w:rPr>
                <w:rFonts w:ascii="Century Gothic" w:hAnsi="Century Gothic"/>
                <w:color w:val="FF0000"/>
                <w:sz w:val="16"/>
                <w:szCs w:val="16"/>
              </w:rPr>
              <w:t xml:space="preserve">Celebrating diversity and protected characteristics </w:t>
            </w:r>
            <w:r w:rsidRPr="002617D2">
              <w:rPr>
                <w:rFonts w:ascii="Century Gothic" w:hAnsi="Century Gothic"/>
                <w:sz w:val="16"/>
                <w:szCs w:val="16"/>
              </w:rPr>
              <w:t>–</w:t>
            </w:r>
            <w:proofErr w:type="spellStart"/>
            <w:r w:rsidRPr="002617D2">
              <w:rPr>
                <w:rFonts w:ascii="Century Gothic" w:hAnsi="Century Gothic"/>
                <w:color w:val="0070C0"/>
                <w:sz w:val="16"/>
                <w:szCs w:val="16"/>
              </w:rPr>
              <w:t>disablism</w:t>
            </w:r>
            <w:proofErr w:type="spellEnd"/>
          </w:p>
          <w:p w14:paraId="0C8E58A2" w14:textId="77777777" w:rsidR="00230E85" w:rsidRPr="002617D2" w:rsidRDefault="00590B02" w:rsidP="00230E85">
            <w:pPr>
              <w:pStyle w:val="ListParagraph"/>
              <w:widowControl w:val="0"/>
              <w:numPr>
                <w:ilvl w:val="0"/>
                <w:numId w:val="1"/>
              </w:numPr>
              <w:autoSpaceDE w:val="0"/>
              <w:autoSpaceDN w:val="0"/>
              <w:rPr>
                <w:rFonts w:ascii="Century Gothic" w:hAnsi="Century Gothic"/>
                <w:color w:val="0070C0"/>
                <w:sz w:val="16"/>
                <w:szCs w:val="16"/>
              </w:rPr>
            </w:pPr>
            <w:r w:rsidRPr="002617D2">
              <w:rPr>
                <w:rFonts w:ascii="Century Gothic" w:hAnsi="Century Gothic"/>
                <w:sz w:val="16"/>
                <w:szCs w:val="16"/>
              </w:rPr>
              <w:t xml:space="preserve">Identifying harmful behaviour online/cyberbullying – </w:t>
            </w:r>
            <w:r w:rsidRPr="002617D2">
              <w:rPr>
                <w:rFonts w:ascii="Century Gothic" w:hAnsi="Century Gothic"/>
                <w:color w:val="FF0000"/>
                <w:sz w:val="16"/>
                <w:szCs w:val="16"/>
              </w:rPr>
              <w:t>strategies to manage being targeted/witnessing bullying</w:t>
            </w:r>
            <w:r w:rsidRPr="002617D2">
              <w:rPr>
                <w:rFonts w:ascii="Century Gothic" w:hAnsi="Century Gothic"/>
                <w:sz w:val="16"/>
                <w:szCs w:val="16"/>
              </w:rPr>
              <w:t xml:space="preserve"> – </w:t>
            </w:r>
            <w:r w:rsidR="00230E85" w:rsidRPr="002617D2">
              <w:rPr>
                <w:rFonts w:ascii="Century Gothic" w:hAnsi="Century Gothic"/>
                <w:sz w:val="16"/>
                <w:szCs w:val="16"/>
              </w:rPr>
              <w:t xml:space="preserve">– </w:t>
            </w:r>
            <w:r w:rsidR="00230E85" w:rsidRPr="002617D2">
              <w:rPr>
                <w:rFonts w:ascii="Century Gothic" w:hAnsi="Century Gothic"/>
                <w:color w:val="0070C0"/>
                <w:sz w:val="16"/>
                <w:szCs w:val="16"/>
              </w:rPr>
              <w:t>sexualised online bullying and body shaming</w:t>
            </w:r>
          </w:p>
          <w:p w14:paraId="6D47F464" w14:textId="45497B10" w:rsidR="00B852CC" w:rsidRPr="002617D2" w:rsidRDefault="00B852CC" w:rsidP="00590B02">
            <w:pPr>
              <w:numPr>
                <w:ilvl w:val="0"/>
                <w:numId w:val="1"/>
              </w:numPr>
              <w:rPr>
                <w:rFonts w:ascii="Century Gothic" w:hAnsi="Century Gothic"/>
                <w:color w:val="0070C0"/>
                <w:sz w:val="16"/>
                <w:szCs w:val="16"/>
              </w:rPr>
            </w:pPr>
            <w:r w:rsidRPr="002617D2">
              <w:rPr>
                <w:rFonts w:ascii="Century Gothic" w:hAnsi="Century Gothic"/>
                <w:sz w:val="16"/>
                <w:szCs w:val="16"/>
              </w:rPr>
              <w:t xml:space="preserve">Being a positive bystander- </w:t>
            </w:r>
            <w:proofErr w:type="gramStart"/>
            <w:r w:rsidRPr="002617D2">
              <w:rPr>
                <w:rFonts w:ascii="Century Gothic" w:hAnsi="Century Gothic"/>
                <w:color w:val="FF0000"/>
                <w:sz w:val="16"/>
                <w:szCs w:val="16"/>
              </w:rPr>
              <w:t>understanding  what</w:t>
            </w:r>
            <w:proofErr w:type="gramEnd"/>
            <w:r w:rsidRPr="002617D2">
              <w:rPr>
                <w:rFonts w:ascii="Century Gothic" w:hAnsi="Century Gothic"/>
                <w:color w:val="FF0000"/>
                <w:sz w:val="16"/>
                <w:szCs w:val="16"/>
              </w:rPr>
              <w:t xml:space="preserve"> a positive bystander is and why it is important</w:t>
            </w:r>
            <w:r w:rsidRPr="002617D2">
              <w:rPr>
                <w:rFonts w:ascii="Century Gothic" w:hAnsi="Century Gothic"/>
                <w:sz w:val="16"/>
                <w:szCs w:val="16"/>
              </w:rPr>
              <w:t xml:space="preserve">- </w:t>
            </w:r>
            <w:r w:rsidRPr="002617D2">
              <w:rPr>
                <w:rFonts w:ascii="Century Gothic" w:hAnsi="Century Gothic"/>
                <w:color w:val="0070C0"/>
                <w:sz w:val="16"/>
                <w:szCs w:val="16"/>
              </w:rPr>
              <w:t xml:space="preserve">how to step in </w:t>
            </w:r>
            <w:r w:rsidR="001E795D" w:rsidRPr="002617D2">
              <w:rPr>
                <w:rFonts w:ascii="Century Gothic" w:hAnsi="Century Gothic"/>
                <w:color w:val="0070C0"/>
                <w:sz w:val="16"/>
                <w:szCs w:val="16"/>
              </w:rPr>
              <w:t xml:space="preserve">when witnessing </w:t>
            </w:r>
            <w:r w:rsidRPr="002617D2">
              <w:rPr>
                <w:rFonts w:ascii="Century Gothic" w:hAnsi="Century Gothic"/>
                <w:color w:val="0070C0"/>
                <w:sz w:val="16"/>
                <w:szCs w:val="16"/>
              </w:rPr>
              <w:t>unkind or bullying behaviour</w:t>
            </w:r>
          </w:p>
          <w:bookmarkEnd w:id="0"/>
          <w:p w14:paraId="6AC44E06" w14:textId="77777777" w:rsidR="00590B02" w:rsidRPr="002617D2" w:rsidRDefault="00590B02" w:rsidP="00590B02">
            <w:pPr>
              <w:numPr>
                <w:ilvl w:val="0"/>
                <w:numId w:val="1"/>
              </w:numPr>
              <w:rPr>
                <w:rFonts w:ascii="Century Gothic" w:hAnsi="Century Gothic"/>
                <w:color w:val="0070C0"/>
                <w:sz w:val="16"/>
                <w:szCs w:val="16"/>
              </w:rPr>
            </w:pPr>
            <w:r w:rsidRPr="002617D2">
              <w:rPr>
                <w:rFonts w:ascii="Century Gothic" w:hAnsi="Century Gothic"/>
                <w:sz w:val="16"/>
                <w:szCs w:val="16"/>
              </w:rPr>
              <w:t xml:space="preserve">Consent and criminal behaviour within relationships – </w:t>
            </w:r>
            <w:r w:rsidRPr="002617D2">
              <w:rPr>
                <w:rFonts w:ascii="Century Gothic" w:hAnsi="Century Gothic"/>
                <w:color w:val="FF0000"/>
                <w:sz w:val="16"/>
                <w:szCs w:val="16"/>
              </w:rPr>
              <w:t>characteristics of abusive behaviours –</w:t>
            </w:r>
            <w:r w:rsidRPr="002617D2">
              <w:rPr>
                <w:rFonts w:ascii="Century Gothic" w:hAnsi="Century Gothic"/>
                <w:sz w:val="16"/>
                <w:szCs w:val="16"/>
              </w:rPr>
              <w:t xml:space="preserve"> </w:t>
            </w:r>
            <w:r w:rsidRPr="002617D2">
              <w:rPr>
                <w:rFonts w:ascii="Century Gothic" w:hAnsi="Century Gothic"/>
                <w:color w:val="0070C0"/>
                <w:sz w:val="16"/>
                <w:szCs w:val="16"/>
              </w:rPr>
              <w:t xml:space="preserve">controlling romantic behaviours - ‘if you don’t </w:t>
            </w:r>
            <w:proofErr w:type="gramStart"/>
            <w:r w:rsidRPr="002617D2">
              <w:rPr>
                <w:rFonts w:ascii="Century Gothic" w:hAnsi="Century Gothic"/>
                <w:color w:val="0070C0"/>
                <w:sz w:val="16"/>
                <w:szCs w:val="16"/>
              </w:rPr>
              <w:t>I’ll..</w:t>
            </w:r>
            <w:proofErr w:type="gramEnd"/>
            <w:r w:rsidRPr="002617D2">
              <w:rPr>
                <w:rFonts w:ascii="Century Gothic" w:hAnsi="Century Gothic"/>
                <w:color w:val="0070C0"/>
                <w:sz w:val="16"/>
                <w:szCs w:val="16"/>
              </w:rPr>
              <w:t>’</w:t>
            </w:r>
          </w:p>
          <w:p w14:paraId="77369D9D" w14:textId="64E59BDF" w:rsidR="00590B02" w:rsidRPr="002617D2" w:rsidRDefault="00590B02" w:rsidP="00590B02">
            <w:pPr>
              <w:pStyle w:val="ListParagraph"/>
              <w:widowControl w:val="0"/>
              <w:numPr>
                <w:ilvl w:val="0"/>
                <w:numId w:val="1"/>
              </w:numPr>
              <w:autoSpaceDE w:val="0"/>
              <w:autoSpaceDN w:val="0"/>
              <w:rPr>
                <w:rFonts w:ascii="Century Gothic" w:hAnsi="Century Gothic"/>
                <w:color w:val="0070C0"/>
                <w:sz w:val="16"/>
                <w:szCs w:val="16"/>
              </w:rPr>
            </w:pPr>
            <w:r w:rsidRPr="002617D2">
              <w:rPr>
                <w:rFonts w:ascii="Century Gothic" w:hAnsi="Century Gothic"/>
                <w:sz w:val="16"/>
                <w:szCs w:val="16"/>
              </w:rPr>
              <w:t xml:space="preserve"> Sexual harassment and sexual violence – </w:t>
            </w:r>
            <w:r w:rsidRPr="002617D2">
              <w:rPr>
                <w:rFonts w:ascii="Century Gothic" w:hAnsi="Century Gothic"/>
                <w:color w:val="FF0000"/>
                <w:sz w:val="16"/>
                <w:szCs w:val="16"/>
              </w:rPr>
              <w:t xml:space="preserve">laws around abusive relationships </w:t>
            </w:r>
            <w:r w:rsidRPr="002617D2">
              <w:rPr>
                <w:rFonts w:ascii="Century Gothic" w:hAnsi="Century Gothic"/>
                <w:sz w:val="16"/>
                <w:szCs w:val="16"/>
              </w:rPr>
              <w:t xml:space="preserve">– </w:t>
            </w:r>
            <w:r w:rsidRPr="002617D2">
              <w:rPr>
                <w:rFonts w:ascii="Century Gothic" w:hAnsi="Century Gothic"/>
                <w:color w:val="0070C0"/>
                <w:sz w:val="16"/>
                <w:szCs w:val="16"/>
              </w:rPr>
              <w:t>pressure to send nudes, kegging and unwanted touching</w:t>
            </w:r>
            <w:bookmarkEnd w:id="1"/>
          </w:p>
          <w:p w14:paraId="5799A77B" w14:textId="77777777" w:rsidR="00B852CC" w:rsidRPr="002617D2" w:rsidRDefault="00B852CC" w:rsidP="00B852CC">
            <w:pPr>
              <w:pStyle w:val="ListParagraph"/>
              <w:widowControl w:val="0"/>
              <w:autoSpaceDE w:val="0"/>
              <w:autoSpaceDN w:val="0"/>
              <w:ind w:left="360"/>
              <w:rPr>
                <w:rFonts w:ascii="Century Gothic" w:hAnsi="Century Gothic"/>
                <w:sz w:val="16"/>
                <w:szCs w:val="16"/>
              </w:rPr>
            </w:pPr>
          </w:p>
          <w:p w14:paraId="14F46763" w14:textId="42183328" w:rsidR="006F34FC" w:rsidRPr="002617D2" w:rsidRDefault="006F34FC" w:rsidP="006F34FC">
            <w:pPr>
              <w:widowControl w:val="0"/>
              <w:autoSpaceDE w:val="0"/>
              <w:autoSpaceDN w:val="0"/>
              <w:rPr>
                <w:rFonts w:ascii="Century Gothic" w:hAnsi="Century Gothic"/>
                <w:sz w:val="16"/>
                <w:szCs w:val="16"/>
              </w:rPr>
            </w:pPr>
          </w:p>
        </w:tc>
        <w:tc>
          <w:tcPr>
            <w:tcW w:w="2381" w:type="dxa"/>
            <w:gridSpan w:val="2"/>
            <w:vAlign w:val="center"/>
          </w:tcPr>
          <w:p w14:paraId="5E4E8E54" w14:textId="06A48248" w:rsidR="00590B02" w:rsidRPr="002617D2" w:rsidRDefault="00590B02" w:rsidP="00590B02">
            <w:pPr>
              <w:jc w:val="center"/>
              <w:rPr>
                <w:rFonts w:ascii="Century Gothic" w:hAnsi="Century Gothic" w:cstheme="minorHAnsi"/>
                <w:sz w:val="16"/>
                <w:szCs w:val="16"/>
              </w:rPr>
            </w:pPr>
            <w:r w:rsidRPr="002617D2">
              <w:rPr>
                <w:rFonts w:ascii="Century Gothic" w:hAnsi="Century Gothic"/>
                <w:color w:val="000000"/>
                <w:sz w:val="16"/>
                <w:szCs w:val="16"/>
              </w:rPr>
              <w:t xml:space="preserve">Assault, </w:t>
            </w:r>
            <w:r w:rsidR="00DC5FCF" w:rsidRPr="002617D2">
              <w:rPr>
                <w:rFonts w:ascii="Century Gothic" w:hAnsi="Century Gothic"/>
                <w:color w:val="000000"/>
                <w:sz w:val="16"/>
                <w:szCs w:val="16"/>
              </w:rPr>
              <w:t>s</w:t>
            </w:r>
            <w:r w:rsidRPr="002617D2">
              <w:rPr>
                <w:rFonts w:ascii="Century Gothic" w:hAnsi="Century Gothic"/>
                <w:color w:val="000000"/>
                <w:sz w:val="16"/>
                <w:szCs w:val="16"/>
              </w:rPr>
              <w:t xml:space="preserve">exual assault, </w:t>
            </w:r>
            <w:r w:rsidR="00DC5FCF" w:rsidRPr="002617D2">
              <w:rPr>
                <w:rFonts w:ascii="Century Gothic" w:hAnsi="Century Gothic"/>
                <w:color w:val="000000"/>
                <w:sz w:val="16"/>
                <w:szCs w:val="16"/>
              </w:rPr>
              <w:t>c</w:t>
            </w:r>
            <w:r w:rsidRPr="002617D2">
              <w:rPr>
                <w:rFonts w:ascii="Century Gothic" w:hAnsi="Century Gothic"/>
                <w:color w:val="000000"/>
                <w:sz w:val="16"/>
                <w:szCs w:val="16"/>
              </w:rPr>
              <w:t xml:space="preserve">oercion, </w:t>
            </w:r>
            <w:r w:rsidR="00DC5FCF" w:rsidRPr="002617D2">
              <w:rPr>
                <w:rFonts w:ascii="Century Gothic" w:hAnsi="Century Gothic"/>
                <w:color w:val="000000"/>
                <w:sz w:val="16"/>
                <w:szCs w:val="16"/>
              </w:rPr>
              <w:t>b</w:t>
            </w:r>
            <w:r w:rsidRPr="002617D2">
              <w:rPr>
                <w:rFonts w:ascii="Century Gothic" w:hAnsi="Century Gothic"/>
                <w:color w:val="000000"/>
                <w:sz w:val="16"/>
                <w:szCs w:val="16"/>
              </w:rPr>
              <w:t xml:space="preserve">lackmail, </w:t>
            </w:r>
            <w:r w:rsidR="00DC5FCF" w:rsidRPr="002617D2">
              <w:rPr>
                <w:rFonts w:ascii="Century Gothic" w:hAnsi="Century Gothic"/>
                <w:color w:val="000000"/>
                <w:sz w:val="16"/>
                <w:szCs w:val="16"/>
              </w:rPr>
              <w:t>s</w:t>
            </w:r>
            <w:r w:rsidRPr="002617D2">
              <w:rPr>
                <w:rFonts w:ascii="Century Gothic" w:hAnsi="Century Gothic"/>
                <w:color w:val="000000"/>
                <w:sz w:val="16"/>
                <w:szCs w:val="16"/>
              </w:rPr>
              <w:t xml:space="preserve">talking, </w:t>
            </w:r>
            <w:r w:rsidR="00DC5FCF" w:rsidRPr="002617D2">
              <w:rPr>
                <w:rFonts w:ascii="Century Gothic" w:hAnsi="Century Gothic"/>
                <w:color w:val="000000"/>
                <w:sz w:val="16"/>
                <w:szCs w:val="16"/>
              </w:rPr>
              <w:t>h</w:t>
            </w:r>
            <w:r w:rsidRPr="002617D2">
              <w:rPr>
                <w:rFonts w:ascii="Century Gothic" w:hAnsi="Century Gothic"/>
                <w:color w:val="000000"/>
                <w:sz w:val="16"/>
                <w:szCs w:val="16"/>
              </w:rPr>
              <w:t xml:space="preserve">arassment, </w:t>
            </w:r>
            <w:r w:rsidR="00DC5FCF" w:rsidRPr="002617D2">
              <w:rPr>
                <w:rFonts w:ascii="Century Gothic" w:hAnsi="Century Gothic"/>
                <w:color w:val="000000"/>
                <w:sz w:val="16"/>
                <w:szCs w:val="16"/>
              </w:rPr>
              <w:t>m</w:t>
            </w:r>
            <w:r w:rsidRPr="002617D2">
              <w:rPr>
                <w:rFonts w:ascii="Century Gothic" w:hAnsi="Century Gothic"/>
                <w:color w:val="000000"/>
                <w:sz w:val="16"/>
                <w:szCs w:val="16"/>
              </w:rPr>
              <w:t>utual respect</w:t>
            </w:r>
          </w:p>
        </w:tc>
        <w:tc>
          <w:tcPr>
            <w:tcW w:w="2383" w:type="dxa"/>
            <w:vAlign w:val="center"/>
          </w:tcPr>
          <w:p w14:paraId="7F2F0F09" w14:textId="0A29F120" w:rsidR="00590B02" w:rsidRPr="002617D2" w:rsidRDefault="00590B02" w:rsidP="00590B02">
            <w:pPr>
              <w:jc w:val="center"/>
              <w:rPr>
                <w:rFonts w:ascii="Century Gothic" w:hAnsi="Century Gothic" w:cstheme="minorHAnsi"/>
                <w:sz w:val="16"/>
                <w:szCs w:val="16"/>
              </w:rPr>
            </w:pPr>
          </w:p>
        </w:tc>
      </w:tr>
      <w:tr w:rsidR="00590B02" w:rsidRPr="002617D2" w14:paraId="0DA61BCE" w14:textId="77777777" w:rsidTr="00DE5264">
        <w:trPr>
          <w:trHeight w:val="967"/>
        </w:trPr>
        <w:tc>
          <w:tcPr>
            <w:tcW w:w="713" w:type="dxa"/>
            <w:vMerge/>
            <w:shd w:val="clear" w:color="auto" w:fill="000000" w:themeFill="text1"/>
          </w:tcPr>
          <w:p w14:paraId="7799031B"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tcBorders>
            <w:shd w:val="clear" w:color="auto" w:fill="11ADAA"/>
            <w:vAlign w:val="center"/>
          </w:tcPr>
          <w:p w14:paraId="4419148D"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HT2</w:t>
            </w:r>
          </w:p>
        </w:tc>
        <w:tc>
          <w:tcPr>
            <w:tcW w:w="2379" w:type="dxa"/>
            <w:tcBorders>
              <w:top w:val="double" w:sz="4" w:space="0" w:color="auto"/>
            </w:tcBorders>
            <w:vAlign w:val="center"/>
          </w:tcPr>
          <w:p w14:paraId="113634E0" w14:textId="53107F96" w:rsidR="00590B02" w:rsidRPr="002617D2" w:rsidRDefault="00590B02" w:rsidP="00590B02">
            <w:pPr>
              <w:jc w:val="center"/>
              <w:rPr>
                <w:rFonts w:ascii="Century Gothic" w:hAnsi="Century Gothic"/>
                <w:sz w:val="16"/>
                <w:szCs w:val="16"/>
              </w:rPr>
            </w:pPr>
            <w:r w:rsidRPr="002617D2">
              <w:rPr>
                <w:rFonts w:ascii="Century Gothic" w:hAnsi="Century Gothic"/>
                <w:sz w:val="16"/>
                <w:szCs w:val="16"/>
              </w:rPr>
              <w:t xml:space="preserve">My Family and I </w:t>
            </w:r>
          </w:p>
        </w:tc>
        <w:tc>
          <w:tcPr>
            <w:tcW w:w="7567" w:type="dxa"/>
            <w:gridSpan w:val="2"/>
            <w:tcBorders>
              <w:top w:val="double" w:sz="4" w:space="0" w:color="auto"/>
            </w:tcBorders>
            <w:vAlign w:val="center"/>
          </w:tcPr>
          <w:p w14:paraId="386C2201" w14:textId="7094329B" w:rsidR="00590B02" w:rsidRPr="002617D2" w:rsidRDefault="00590B02" w:rsidP="00590B02">
            <w:pPr>
              <w:pStyle w:val="ListParagraph"/>
              <w:numPr>
                <w:ilvl w:val="0"/>
                <w:numId w:val="1"/>
              </w:numPr>
              <w:spacing w:after="160" w:line="259" w:lineRule="auto"/>
              <w:rPr>
                <w:rFonts w:ascii="Century Gothic" w:hAnsi="Century Gothic" w:cstheme="minorHAnsi"/>
                <w:sz w:val="16"/>
                <w:szCs w:val="16"/>
              </w:rPr>
            </w:pPr>
            <w:r w:rsidRPr="002617D2">
              <w:rPr>
                <w:rFonts w:ascii="Century Gothic" w:hAnsi="Century Gothic" w:cstheme="minorHAnsi"/>
                <w:sz w:val="16"/>
                <w:szCs w:val="16"/>
              </w:rPr>
              <w:t xml:space="preserve">Puberty </w:t>
            </w:r>
            <w:r w:rsidR="0053789F">
              <w:rPr>
                <w:rFonts w:ascii="Century Gothic" w:hAnsi="Century Gothic" w:cstheme="minorHAnsi"/>
                <w:sz w:val="16"/>
                <w:szCs w:val="16"/>
              </w:rPr>
              <w:t>– sexual orientation and gender identity</w:t>
            </w:r>
            <w:r w:rsidRPr="002617D2">
              <w:rPr>
                <w:rFonts w:ascii="Century Gothic" w:hAnsi="Century Gothic" w:cstheme="minorHAnsi"/>
                <w:sz w:val="16"/>
                <w:szCs w:val="16"/>
              </w:rPr>
              <w:t xml:space="preserve"> </w:t>
            </w:r>
            <w:r w:rsidRPr="002617D2">
              <w:rPr>
                <w:rFonts w:ascii="Century Gothic" w:hAnsi="Century Gothic" w:cstheme="minorHAnsi"/>
                <w:color w:val="FF0000"/>
                <w:sz w:val="16"/>
                <w:szCs w:val="16"/>
              </w:rPr>
              <w:t xml:space="preserve">– reflection on the key </w:t>
            </w:r>
            <w:r w:rsidR="0053789F">
              <w:rPr>
                <w:rFonts w:ascii="Century Gothic" w:hAnsi="Century Gothic" w:cstheme="minorHAnsi"/>
                <w:color w:val="FF0000"/>
                <w:sz w:val="16"/>
                <w:szCs w:val="16"/>
              </w:rPr>
              <w:t>themes</w:t>
            </w:r>
            <w:r w:rsidRPr="002617D2">
              <w:rPr>
                <w:rFonts w:ascii="Century Gothic" w:hAnsi="Century Gothic" w:cstheme="minorHAnsi"/>
                <w:color w:val="FF0000"/>
                <w:sz w:val="16"/>
                <w:szCs w:val="16"/>
              </w:rPr>
              <w:t xml:space="preserve"> </w:t>
            </w:r>
            <w:r w:rsidRPr="002617D2">
              <w:rPr>
                <w:rFonts w:ascii="Century Gothic" w:hAnsi="Century Gothic" w:cstheme="minorHAnsi"/>
                <w:sz w:val="16"/>
                <w:szCs w:val="16"/>
              </w:rPr>
              <w:t xml:space="preserve">– </w:t>
            </w:r>
            <w:r w:rsidRPr="002617D2">
              <w:rPr>
                <w:rFonts w:ascii="Century Gothic" w:hAnsi="Century Gothic" w:cstheme="minorHAnsi"/>
                <w:color w:val="4472C4" w:themeColor="accent1"/>
                <w:sz w:val="16"/>
                <w:szCs w:val="16"/>
              </w:rPr>
              <w:t xml:space="preserve">strategies to </w:t>
            </w:r>
            <w:r w:rsidR="0053789F">
              <w:rPr>
                <w:rFonts w:ascii="Century Gothic" w:hAnsi="Century Gothic" w:cstheme="minorHAnsi"/>
                <w:color w:val="4472C4" w:themeColor="accent1"/>
                <w:sz w:val="16"/>
                <w:szCs w:val="16"/>
              </w:rPr>
              <w:t>support an LGBT friends.</w:t>
            </w:r>
          </w:p>
          <w:p w14:paraId="0431AA19" w14:textId="77777777" w:rsidR="00590B02" w:rsidRPr="002617D2" w:rsidRDefault="00590B02" w:rsidP="00590B02">
            <w:pPr>
              <w:pStyle w:val="ListParagraph"/>
              <w:widowControl w:val="0"/>
              <w:numPr>
                <w:ilvl w:val="0"/>
                <w:numId w:val="1"/>
              </w:numPr>
              <w:autoSpaceDE w:val="0"/>
              <w:autoSpaceDN w:val="0"/>
              <w:rPr>
                <w:rFonts w:ascii="Century Gothic" w:hAnsi="Century Gothic" w:cstheme="minorHAnsi"/>
                <w:sz w:val="16"/>
                <w:szCs w:val="16"/>
              </w:rPr>
            </w:pPr>
            <w:r w:rsidRPr="002617D2">
              <w:rPr>
                <w:rFonts w:ascii="Century Gothic" w:hAnsi="Century Gothic" w:cstheme="minorHAnsi"/>
                <w:sz w:val="16"/>
                <w:szCs w:val="16"/>
              </w:rPr>
              <w:t xml:space="preserve">Laws surrounding forced marriage and honour based </w:t>
            </w:r>
            <w:proofErr w:type="gramStart"/>
            <w:r w:rsidRPr="002617D2">
              <w:rPr>
                <w:rFonts w:ascii="Century Gothic" w:hAnsi="Century Gothic" w:cstheme="minorHAnsi"/>
                <w:sz w:val="16"/>
                <w:szCs w:val="16"/>
              </w:rPr>
              <w:t xml:space="preserve">violence  </w:t>
            </w:r>
            <w:r w:rsidRPr="002617D2">
              <w:rPr>
                <w:rFonts w:ascii="Century Gothic" w:hAnsi="Century Gothic" w:cstheme="minorHAnsi"/>
                <w:color w:val="FF0000"/>
                <w:sz w:val="16"/>
                <w:szCs w:val="16"/>
              </w:rPr>
              <w:t>-</w:t>
            </w:r>
            <w:proofErr w:type="gramEnd"/>
            <w:r w:rsidRPr="002617D2">
              <w:rPr>
                <w:rFonts w:ascii="Century Gothic" w:hAnsi="Century Gothic" w:cstheme="minorHAnsi"/>
                <w:color w:val="FF0000"/>
                <w:sz w:val="16"/>
                <w:szCs w:val="16"/>
              </w:rPr>
              <w:t xml:space="preserve"> reflecting on the laws, consequences and support – </w:t>
            </w:r>
            <w:r w:rsidRPr="002617D2">
              <w:rPr>
                <w:rFonts w:ascii="Century Gothic" w:hAnsi="Century Gothic" w:cstheme="minorHAnsi"/>
                <w:color w:val="0070C0"/>
                <w:sz w:val="16"/>
                <w:szCs w:val="16"/>
              </w:rPr>
              <w:t>behavioural pressure in family not to have a partner</w:t>
            </w:r>
          </w:p>
          <w:p w14:paraId="029536F8" w14:textId="7D168AD0" w:rsidR="00590B02" w:rsidRPr="002617D2" w:rsidRDefault="00590B02" w:rsidP="00590B02">
            <w:pPr>
              <w:pStyle w:val="ListParagraph"/>
              <w:widowControl w:val="0"/>
              <w:numPr>
                <w:ilvl w:val="0"/>
                <w:numId w:val="1"/>
              </w:numPr>
              <w:autoSpaceDE w:val="0"/>
              <w:autoSpaceDN w:val="0"/>
              <w:rPr>
                <w:rFonts w:ascii="Century Gothic" w:hAnsi="Century Gothic" w:cstheme="minorHAnsi"/>
                <w:color w:val="0070C0"/>
                <w:sz w:val="16"/>
                <w:szCs w:val="16"/>
              </w:rPr>
            </w:pPr>
            <w:r w:rsidRPr="002617D2">
              <w:rPr>
                <w:rFonts w:ascii="Century Gothic" w:hAnsi="Century Gothic" w:cstheme="minorHAnsi"/>
                <w:sz w:val="16"/>
                <w:szCs w:val="16"/>
              </w:rPr>
              <w:t xml:space="preserve">Roles and responsibilities of parents – </w:t>
            </w:r>
            <w:r w:rsidRPr="002617D2">
              <w:rPr>
                <w:rFonts w:ascii="Century Gothic" w:hAnsi="Century Gothic" w:cstheme="minorHAnsi"/>
                <w:color w:val="FF0000"/>
                <w:sz w:val="16"/>
                <w:szCs w:val="16"/>
              </w:rPr>
              <w:t xml:space="preserve">revisiting the key characteristics </w:t>
            </w:r>
            <w:r w:rsidRPr="002617D2">
              <w:rPr>
                <w:rFonts w:ascii="Century Gothic" w:hAnsi="Century Gothic" w:cstheme="minorHAnsi"/>
                <w:sz w:val="16"/>
                <w:szCs w:val="16"/>
              </w:rPr>
              <w:t xml:space="preserve">– </w:t>
            </w:r>
            <w:r w:rsidRPr="002617D2">
              <w:rPr>
                <w:rFonts w:ascii="Century Gothic" w:hAnsi="Century Gothic" w:cstheme="minorHAnsi"/>
                <w:color w:val="0070C0"/>
                <w:sz w:val="16"/>
                <w:szCs w:val="16"/>
              </w:rPr>
              <w:t>how to have difficult conversations with parents/carers</w:t>
            </w:r>
          </w:p>
          <w:p w14:paraId="6894D264" w14:textId="77777777" w:rsidR="00590B02" w:rsidRPr="002617D2" w:rsidRDefault="00590B02" w:rsidP="00590B02">
            <w:pPr>
              <w:pStyle w:val="ListParagraph"/>
              <w:widowControl w:val="0"/>
              <w:numPr>
                <w:ilvl w:val="0"/>
                <w:numId w:val="1"/>
              </w:numPr>
              <w:autoSpaceDE w:val="0"/>
              <w:autoSpaceDN w:val="0"/>
              <w:rPr>
                <w:rFonts w:ascii="Century Gothic" w:hAnsi="Century Gothic" w:cstheme="minorHAnsi"/>
                <w:color w:val="0070C0"/>
                <w:sz w:val="16"/>
                <w:szCs w:val="16"/>
              </w:rPr>
            </w:pPr>
            <w:r w:rsidRPr="002617D2">
              <w:rPr>
                <w:rFonts w:ascii="Century Gothic" w:hAnsi="Century Gothic" w:cstheme="minorHAnsi"/>
                <w:sz w:val="16"/>
                <w:szCs w:val="16"/>
              </w:rPr>
              <w:t xml:space="preserve">Unsafe relationships – </w:t>
            </w:r>
            <w:r w:rsidRPr="002617D2">
              <w:rPr>
                <w:rFonts w:ascii="Century Gothic" w:hAnsi="Century Gothic" w:cstheme="minorHAnsi"/>
                <w:color w:val="FF0000"/>
                <w:sz w:val="16"/>
                <w:szCs w:val="16"/>
              </w:rPr>
              <w:t xml:space="preserve">revisiting the key characteristics </w:t>
            </w:r>
            <w:r w:rsidRPr="002617D2">
              <w:rPr>
                <w:rFonts w:ascii="Century Gothic" w:hAnsi="Century Gothic" w:cstheme="minorHAnsi"/>
                <w:sz w:val="16"/>
                <w:szCs w:val="16"/>
              </w:rPr>
              <w:t xml:space="preserve">– </w:t>
            </w:r>
            <w:r w:rsidRPr="002617D2">
              <w:rPr>
                <w:rFonts w:ascii="Century Gothic" w:hAnsi="Century Gothic" w:cstheme="minorHAnsi"/>
                <w:color w:val="0070C0"/>
                <w:sz w:val="16"/>
                <w:szCs w:val="16"/>
              </w:rPr>
              <w:t xml:space="preserve">grooming within the familial unit </w:t>
            </w:r>
          </w:p>
          <w:p w14:paraId="7C0206F1" w14:textId="77777777" w:rsidR="00590B02" w:rsidRPr="0053789F" w:rsidRDefault="00590B02" w:rsidP="00590B02">
            <w:pPr>
              <w:pStyle w:val="ListParagraph"/>
              <w:widowControl w:val="0"/>
              <w:numPr>
                <w:ilvl w:val="0"/>
                <w:numId w:val="1"/>
              </w:numPr>
              <w:autoSpaceDE w:val="0"/>
              <w:autoSpaceDN w:val="0"/>
              <w:rPr>
                <w:rFonts w:ascii="Century Gothic" w:hAnsi="Century Gothic" w:cstheme="minorHAnsi"/>
                <w:sz w:val="16"/>
                <w:szCs w:val="16"/>
              </w:rPr>
            </w:pPr>
            <w:r w:rsidRPr="002617D2">
              <w:rPr>
                <w:rFonts w:ascii="Century Gothic" w:hAnsi="Century Gothic" w:cstheme="minorHAnsi"/>
                <w:sz w:val="16"/>
                <w:szCs w:val="16"/>
              </w:rPr>
              <w:t xml:space="preserve">FGM – </w:t>
            </w:r>
            <w:r w:rsidRPr="002617D2">
              <w:rPr>
                <w:rFonts w:ascii="Century Gothic" w:hAnsi="Century Gothic" w:cstheme="minorHAnsi"/>
                <w:color w:val="FF0000"/>
                <w:sz w:val="16"/>
                <w:szCs w:val="16"/>
              </w:rPr>
              <w:t xml:space="preserve">Revisiting the law </w:t>
            </w:r>
            <w:r w:rsidRPr="002617D2">
              <w:rPr>
                <w:rFonts w:ascii="Century Gothic" w:hAnsi="Century Gothic" w:cstheme="minorHAnsi"/>
                <w:sz w:val="16"/>
                <w:szCs w:val="16"/>
              </w:rPr>
              <w:t xml:space="preserve">– </w:t>
            </w:r>
            <w:r w:rsidRPr="002617D2">
              <w:rPr>
                <w:rFonts w:ascii="Century Gothic" w:hAnsi="Century Gothic" w:cstheme="minorHAnsi"/>
                <w:color w:val="0070C0"/>
                <w:sz w:val="16"/>
                <w:szCs w:val="16"/>
              </w:rPr>
              <w:t>emotional impact of FGM</w:t>
            </w:r>
          </w:p>
          <w:p w14:paraId="330ADBB0" w14:textId="31F91747" w:rsidR="0053789F" w:rsidRPr="0053789F" w:rsidRDefault="0053789F" w:rsidP="00590B02">
            <w:pPr>
              <w:pStyle w:val="ListParagraph"/>
              <w:widowControl w:val="0"/>
              <w:numPr>
                <w:ilvl w:val="0"/>
                <w:numId w:val="1"/>
              </w:numPr>
              <w:autoSpaceDE w:val="0"/>
              <w:autoSpaceDN w:val="0"/>
              <w:rPr>
                <w:rFonts w:ascii="Century Gothic" w:hAnsi="Century Gothic" w:cstheme="minorHAnsi"/>
                <w:color w:val="0070C0"/>
                <w:sz w:val="16"/>
                <w:szCs w:val="16"/>
              </w:rPr>
            </w:pPr>
            <w:r>
              <w:rPr>
                <w:rFonts w:ascii="Century Gothic" w:hAnsi="Century Gothic" w:cstheme="minorHAnsi"/>
                <w:sz w:val="16"/>
                <w:szCs w:val="16"/>
              </w:rPr>
              <w:t xml:space="preserve">Peer pressure- </w:t>
            </w:r>
            <w:r w:rsidRPr="0053789F">
              <w:rPr>
                <w:rFonts w:ascii="Century Gothic" w:hAnsi="Century Gothic" w:cstheme="minorHAnsi"/>
                <w:color w:val="0070C0"/>
                <w:sz w:val="16"/>
                <w:szCs w:val="16"/>
              </w:rPr>
              <w:t xml:space="preserve">Alcohol, </w:t>
            </w:r>
            <w:proofErr w:type="gramStart"/>
            <w:r w:rsidRPr="0053789F">
              <w:rPr>
                <w:rFonts w:ascii="Century Gothic" w:hAnsi="Century Gothic" w:cstheme="minorHAnsi"/>
                <w:color w:val="0070C0"/>
                <w:sz w:val="16"/>
                <w:szCs w:val="16"/>
              </w:rPr>
              <w:t>The</w:t>
            </w:r>
            <w:proofErr w:type="gramEnd"/>
            <w:r w:rsidRPr="0053789F">
              <w:rPr>
                <w:rFonts w:ascii="Century Gothic" w:hAnsi="Century Gothic" w:cstheme="minorHAnsi"/>
                <w:color w:val="0070C0"/>
                <w:sz w:val="16"/>
                <w:szCs w:val="16"/>
              </w:rPr>
              <w:t xml:space="preserve"> physical and psychological risks associated with alcohol consumption</w:t>
            </w:r>
            <w:r>
              <w:rPr>
                <w:rFonts w:ascii="Century Gothic" w:hAnsi="Century Gothic" w:cstheme="minorHAnsi"/>
                <w:color w:val="0070C0"/>
                <w:sz w:val="16"/>
                <w:szCs w:val="16"/>
              </w:rPr>
              <w:t>-</w:t>
            </w:r>
            <w:r>
              <w:rPr>
                <w:rFonts w:ascii="Century Gothic" w:hAnsi="Century Gothic" w:cstheme="minorHAnsi"/>
                <w:color w:val="FF0000"/>
                <w:sz w:val="16"/>
                <w:szCs w:val="16"/>
              </w:rPr>
              <w:t xml:space="preserve"> Handling pressure to try alcohol</w:t>
            </w:r>
          </w:p>
          <w:p w14:paraId="658AD093" w14:textId="2170734F" w:rsidR="0053789F" w:rsidRPr="002617D2" w:rsidRDefault="0053789F" w:rsidP="00590B02">
            <w:pPr>
              <w:pStyle w:val="ListParagraph"/>
              <w:widowControl w:val="0"/>
              <w:numPr>
                <w:ilvl w:val="0"/>
                <w:numId w:val="1"/>
              </w:numPr>
              <w:autoSpaceDE w:val="0"/>
              <w:autoSpaceDN w:val="0"/>
              <w:rPr>
                <w:rFonts w:ascii="Century Gothic" w:hAnsi="Century Gothic" w:cstheme="minorHAnsi"/>
                <w:sz w:val="16"/>
                <w:szCs w:val="16"/>
              </w:rPr>
            </w:pPr>
            <w:r>
              <w:rPr>
                <w:rFonts w:ascii="Century Gothic" w:hAnsi="Century Gothic" w:cstheme="minorHAnsi"/>
                <w:sz w:val="16"/>
                <w:szCs w:val="16"/>
              </w:rPr>
              <w:t xml:space="preserve">Peer Pressure- </w:t>
            </w:r>
            <w:r w:rsidRPr="0053789F">
              <w:rPr>
                <w:rFonts w:ascii="Century Gothic" w:hAnsi="Century Gothic" w:cstheme="minorHAnsi"/>
                <w:color w:val="0070C0"/>
                <w:sz w:val="16"/>
                <w:szCs w:val="16"/>
              </w:rPr>
              <w:t xml:space="preserve">Drugs, the facts about legal and illegal drugs and their associated risks, including the link between drug </w:t>
            </w:r>
            <w:proofErr w:type="gramStart"/>
            <w:r w:rsidRPr="0053789F">
              <w:rPr>
                <w:rFonts w:ascii="Century Gothic" w:hAnsi="Century Gothic" w:cstheme="minorHAnsi"/>
                <w:color w:val="0070C0"/>
                <w:sz w:val="16"/>
                <w:szCs w:val="16"/>
              </w:rPr>
              <w:t>use,</w:t>
            </w:r>
            <w:r>
              <w:rPr>
                <w:rFonts w:ascii="Century Gothic" w:hAnsi="Century Gothic" w:cstheme="minorHAnsi"/>
                <w:color w:val="0070C0"/>
                <w:sz w:val="16"/>
                <w:szCs w:val="16"/>
              </w:rPr>
              <w:t>-</w:t>
            </w:r>
            <w:proofErr w:type="gramEnd"/>
            <w:r>
              <w:rPr>
                <w:rFonts w:ascii="Century Gothic" w:hAnsi="Century Gothic" w:cstheme="minorHAnsi"/>
                <w:color w:val="0070C0"/>
                <w:sz w:val="16"/>
                <w:szCs w:val="16"/>
              </w:rPr>
              <w:t xml:space="preserve"> </w:t>
            </w:r>
            <w:r w:rsidRPr="0053789F">
              <w:rPr>
                <w:rFonts w:ascii="Century Gothic" w:hAnsi="Century Gothic" w:cstheme="minorHAnsi"/>
                <w:color w:val="FF0000"/>
                <w:sz w:val="16"/>
                <w:szCs w:val="16"/>
              </w:rPr>
              <w:t>Handling pressure to try drugs</w:t>
            </w:r>
          </w:p>
        </w:tc>
        <w:tc>
          <w:tcPr>
            <w:tcW w:w="2381" w:type="dxa"/>
            <w:gridSpan w:val="2"/>
            <w:tcBorders>
              <w:top w:val="double" w:sz="4" w:space="0" w:color="auto"/>
            </w:tcBorders>
            <w:vAlign w:val="center"/>
          </w:tcPr>
          <w:p w14:paraId="0330FF54" w14:textId="2EA7550C" w:rsidR="00590B02" w:rsidRPr="002617D2" w:rsidRDefault="00590B02" w:rsidP="00590B02">
            <w:pPr>
              <w:jc w:val="center"/>
              <w:rPr>
                <w:rFonts w:ascii="Century Gothic" w:hAnsi="Century Gothic" w:cstheme="minorHAnsi"/>
                <w:sz w:val="16"/>
                <w:szCs w:val="16"/>
              </w:rPr>
            </w:pPr>
          </w:p>
          <w:p w14:paraId="23DF5358" w14:textId="0F1C720E" w:rsidR="00590B02" w:rsidRPr="002617D2" w:rsidRDefault="00590B02" w:rsidP="00590B02">
            <w:pPr>
              <w:jc w:val="center"/>
              <w:rPr>
                <w:rFonts w:ascii="Century Gothic" w:hAnsi="Century Gothic" w:cstheme="minorHAnsi"/>
                <w:sz w:val="16"/>
                <w:szCs w:val="16"/>
              </w:rPr>
            </w:pPr>
            <w:r w:rsidRPr="002617D2">
              <w:rPr>
                <w:rFonts w:ascii="Century Gothic" w:hAnsi="Century Gothic"/>
                <w:color w:val="000000"/>
                <w:sz w:val="16"/>
                <w:szCs w:val="16"/>
              </w:rPr>
              <w:t xml:space="preserve">Intimacy, </w:t>
            </w:r>
            <w:r w:rsidR="002617D2">
              <w:rPr>
                <w:rFonts w:ascii="Century Gothic" w:hAnsi="Century Gothic"/>
                <w:color w:val="000000"/>
                <w:sz w:val="16"/>
                <w:szCs w:val="16"/>
              </w:rPr>
              <w:t>u</w:t>
            </w:r>
            <w:r w:rsidRPr="002617D2">
              <w:rPr>
                <w:rFonts w:ascii="Century Gothic" w:hAnsi="Century Gothic"/>
                <w:color w:val="000000"/>
                <w:sz w:val="16"/>
                <w:szCs w:val="16"/>
              </w:rPr>
              <w:t xml:space="preserve">nregistered marriage, </w:t>
            </w:r>
            <w:r w:rsidR="002617D2">
              <w:rPr>
                <w:rFonts w:ascii="Century Gothic" w:hAnsi="Century Gothic"/>
                <w:color w:val="000000"/>
                <w:sz w:val="16"/>
                <w:szCs w:val="16"/>
              </w:rPr>
              <w:t>d</w:t>
            </w:r>
            <w:r w:rsidRPr="002617D2">
              <w:rPr>
                <w:rFonts w:ascii="Century Gothic" w:hAnsi="Century Gothic"/>
                <w:color w:val="000000"/>
                <w:sz w:val="16"/>
                <w:szCs w:val="16"/>
              </w:rPr>
              <w:t xml:space="preserve">ivorce and dissolution, </w:t>
            </w:r>
            <w:r w:rsidR="002617D2">
              <w:rPr>
                <w:rFonts w:ascii="Century Gothic" w:hAnsi="Century Gothic"/>
                <w:color w:val="000000"/>
                <w:sz w:val="16"/>
                <w:szCs w:val="16"/>
              </w:rPr>
              <w:t>a</w:t>
            </w:r>
            <w:r w:rsidRPr="002617D2">
              <w:rPr>
                <w:rFonts w:ascii="Century Gothic" w:hAnsi="Century Gothic"/>
                <w:color w:val="000000"/>
                <w:sz w:val="16"/>
                <w:szCs w:val="16"/>
              </w:rPr>
              <w:t xml:space="preserve">ssault, </w:t>
            </w:r>
            <w:r w:rsidR="002617D2">
              <w:rPr>
                <w:rFonts w:ascii="Century Gothic" w:hAnsi="Century Gothic"/>
                <w:color w:val="000000"/>
                <w:sz w:val="16"/>
                <w:szCs w:val="16"/>
              </w:rPr>
              <w:t>a</w:t>
            </w:r>
            <w:r w:rsidRPr="002617D2">
              <w:rPr>
                <w:rFonts w:ascii="Century Gothic" w:hAnsi="Century Gothic"/>
                <w:color w:val="000000"/>
                <w:sz w:val="16"/>
                <w:szCs w:val="16"/>
              </w:rPr>
              <w:t xml:space="preserve">buse, </w:t>
            </w:r>
            <w:r w:rsidR="002617D2">
              <w:rPr>
                <w:rFonts w:ascii="Century Gothic" w:hAnsi="Century Gothic"/>
                <w:color w:val="000000"/>
                <w:sz w:val="16"/>
                <w:szCs w:val="16"/>
              </w:rPr>
              <w:t>d</w:t>
            </w:r>
            <w:r w:rsidRPr="002617D2">
              <w:rPr>
                <w:rFonts w:ascii="Century Gothic" w:hAnsi="Century Gothic"/>
                <w:color w:val="000000"/>
                <w:sz w:val="16"/>
                <w:szCs w:val="16"/>
              </w:rPr>
              <w:t>omestic abuse</w:t>
            </w:r>
          </w:p>
          <w:p w14:paraId="43BF1C22" w14:textId="4B5C5401" w:rsidR="00590B02" w:rsidRPr="002617D2" w:rsidRDefault="00590B02" w:rsidP="00590B02">
            <w:pPr>
              <w:jc w:val="center"/>
              <w:rPr>
                <w:rFonts w:ascii="Century Gothic" w:hAnsi="Century Gothic" w:cstheme="minorHAnsi"/>
                <w:sz w:val="16"/>
                <w:szCs w:val="16"/>
              </w:rPr>
            </w:pPr>
          </w:p>
        </w:tc>
        <w:tc>
          <w:tcPr>
            <w:tcW w:w="2383" w:type="dxa"/>
            <w:tcBorders>
              <w:top w:val="double" w:sz="4" w:space="0" w:color="auto"/>
            </w:tcBorders>
            <w:vAlign w:val="center"/>
          </w:tcPr>
          <w:p w14:paraId="19708B8B" w14:textId="44C7E593" w:rsidR="00590B02" w:rsidRPr="002617D2" w:rsidRDefault="00590B02" w:rsidP="00590B02">
            <w:pPr>
              <w:jc w:val="center"/>
              <w:rPr>
                <w:rFonts w:ascii="Century Gothic" w:hAnsi="Century Gothic" w:cstheme="minorHAnsi"/>
                <w:sz w:val="16"/>
                <w:szCs w:val="16"/>
              </w:rPr>
            </w:pPr>
          </w:p>
        </w:tc>
      </w:tr>
      <w:tr w:rsidR="00590B02" w:rsidRPr="002617D2" w14:paraId="70511ECE" w14:textId="77777777" w:rsidTr="00DE5264">
        <w:trPr>
          <w:trHeight w:val="2165"/>
        </w:trPr>
        <w:tc>
          <w:tcPr>
            <w:tcW w:w="713" w:type="dxa"/>
            <w:vMerge/>
            <w:shd w:val="clear" w:color="auto" w:fill="000000" w:themeFill="text1"/>
          </w:tcPr>
          <w:p w14:paraId="38856C2D"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bottom w:val="double" w:sz="4" w:space="0" w:color="auto"/>
            </w:tcBorders>
            <w:shd w:val="clear" w:color="auto" w:fill="00B0F0"/>
            <w:vAlign w:val="center"/>
          </w:tcPr>
          <w:p w14:paraId="7193D8FB" w14:textId="77777777" w:rsidR="00590B02" w:rsidRPr="002617D2" w:rsidRDefault="00590B02" w:rsidP="00590B02">
            <w:pPr>
              <w:jc w:val="center"/>
              <w:rPr>
                <w:rFonts w:ascii="Century Gothic" w:hAnsi="Century Gothic"/>
                <w:b/>
                <w:color w:val="0070C0"/>
                <w:sz w:val="16"/>
                <w:szCs w:val="16"/>
              </w:rPr>
            </w:pPr>
            <w:r w:rsidRPr="002617D2">
              <w:rPr>
                <w:rFonts w:ascii="Century Gothic" w:hAnsi="Century Gothic"/>
                <w:b/>
                <w:sz w:val="16"/>
                <w:szCs w:val="16"/>
              </w:rPr>
              <w:t>HT3</w:t>
            </w:r>
          </w:p>
        </w:tc>
        <w:tc>
          <w:tcPr>
            <w:tcW w:w="2379" w:type="dxa"/>
            <w:tcBorders>
              <w:top w:val="double" w:sz="4" w:space="0" w:color="auto"/>
              <w:bottom w:val="double" w:sz="4" w:space="0" w:color="auto"/>
            </w:tcBorders>
            <w:vAlign w:val="center"/>
          </w:tcPr>
          <w:p w14:paraId="4FF7FED5" w14:textId="6B8F47EE" w:rsidR="00590B02" w:rsidRPr="002617D2" w:rsidRDefault="00590B02" w:rsidP="00590B02">
            <w:pPr>
              <w:jc w:val="center"/>
              <w:rPr>
                <w:rFonts w:ascii="Century Gothic" w:hAnsi="Century Gothic"/>
                <w:sz w:val="16"/>
                <w:szCs w:val="16"/>
              </w:rPr>
            </w:pPr>
            <w:r w:rsidRPr="002617D2">
              <w:rPr>
                <w:rFonts w:ascii="Century Gothic" w:hAnsi="Century Gothic"/>
                <w:sz w:val="16"/>
                <w:szCs w:val="16"/>
              </w:rPr>
              <w:t>The World Around Me</w:t>
            </w:r>
          </w:p>
        </w:tc>
        <w:tc>
          <w:tcPr>
            <w:tcW w:w="7567" w:type="dxa"/>
            <w:gridSpan w:val="2"/>
            <w:tcBorders>
              <w:top w:val="double" w:sz="4" w:space="0" w:color="auto"/>
              <w:bottom w:val="double" w:sz="4" w:space="0" w:color="auto"/>
            </w:tcBorders>
            <w:vAlign w:val="center"/>
          </w:tcPr>
          <w:p w14:paraId="5A4AFF4B" w14:textId="77777777" w:rsidR="00590B02" w:rsidRPr="002617D2" w:rsidRDefault="00590B02" w:rsidP="00590B02">
            <w:pPr>
              <w:pStyle w:val="ListParagraph"/>
              <w:numPr>
                <w:ilvl w:val="0"/>
                <w:numId w:val="4"/>
              </w:numPr>
              <w:rPr>
                <w:rFonts w:ascii="Century Gothic" w:hAnsi="Century Gothic" w:cstheme="minorHAnsi"/>
                <w:sz w:val="16"/>
                <w:szCs w:val="16"/>
              </w:rPr>
            </w:pPr>
            <w:r w:rsidRPr="002617D2">
              <w:rPr>
                <w:rFonts w:ascii="Century Gothic" w:hAnsi="Century Gothic" w:cstheme="minorHAnsi"/>
                <w:sz w:val="16"/>
                <w:szCs w:val="16"/>
              </w:rPr>
              <w:t xml:space="preserve">Reflection on transferable skills </w:t>
            </w:r>
          </w:p>
          <w:p w14:paraId="34B904AA" w14:textId="3E924346" w:rsidR="00590B02" w:rsidRPr="002617D2" w:rsidRDefault="00590B02" w:rsidP="00590B02">
            <w:pPr>
              <w:pStyle w:val="ListParagraph"/>
              <w:numPr>
                <w:ilvl w:val="0"/>
                <w:numId w:val="4"/>
              </w:numPr>
              <w:rPr>
                <w:rFonts w:ascii="Century Gothic" w:hAnsi="Century Gothic" w:cstheme="minorHAnsi"/>
                <w:sz w:val="16"/>
                <w:szCs w:val="16"/>
              </w:rPr>
            </w:pPr>
            <w:r w:rsidRPr="002617D2">
              <w:rPr>
                <w:rFonts w:ascii="Century Gothic" w:hAnsi="Century Gothic" w:cstheme="minorHAnsi"/>
                <w:sz w:val="16"/>
                <w:szCs w:val="16"/>
              </w:rPr>
              <w:t>Development of skills and competencies</w:t>
            </w:r>
          </w:p>
          <w:p w14:paraId="70AD2185" w14:textId="2CA7CD7D" w:rsidR="00590B02" w:rsidRPr="002617D2" w:rsidRDefault="00590B02" w:rsidP="00590B02">
            <w:pPr>
              <w:pStyle w:val="ListParagraph"/>
              <w:numPr>
                <w:ilvl w:val="0"/>
                <w:numId w:val="4"/>
              </w:numPr>
              <w:rPr>
                <w:rFonts w:ascii="Century Gothic" w:hAnsi="Century Gothic" w:cstheme="minorHAnsi"/>
                <w:sz w:val="16"/>
                <w:szCs w:val="16"/>
              </w:rPr>
            </w:pPr>
            <w:r w:rsidRPr="002617D2">
              <w:rPr>
                <w:rFonts w:ascii="Century Gothic" w:hAnsi="Century Gothic" w:cstheme="minorHAnsi"/>
                <w:sz w:val="16"/>
                <w:szCs w:val="16"/>
              </w:rPr>
              <w:t xml:space="preserve">Development of Career terminology </w:t>
            </w:r>
          </w:p>
          <w:p w14:paraId="55282DC8" w14:textId="77777777" w:rsidR="00590B02" w:rsidRPr="002617D2" w:rsidRDefault="00590B02" w:rsidP="00590B02">
            <w:pPr>
              <w:pStyle w:val="ListParagraph"/>
              <w:numPr>
                <w:ilvl w:val="0"/>
                <w:numId w:val="4"/>
              </w:numPr>
              <w:rPr>
                <w:rFonts w:ascii="Century Gothic" w:hAnsi="Century Gothic" w:cstheme="minorHAnsi"/>
                <w:sz w:val="16"/>
                <w:szCs w:val="16"/>
              </w:rPr>
            </w:pPr>
            <w:r w:rsidRPr="002617D2">
              <w:rPr>
                <w:rFonts w:ascii="Century Gothic" w:hAnsi="Century Gothic" w:cstheme="minorHAnsi"/>
                <w:sz w:val="16"/>
                <w:szCs w:val="16"/>
              </w:rPr>
              <w:t>Exploring the term ‘success’</w:t>
            </w:r>
          </w:p>
          <w:p w14:paraId="1BD9BF9B" w14:textId="67F57F06" w:rsidR="00590B02" w:rsidRPr="002617D2" w:rsidRDefault="00590B02" w:rsidP="00590B02">
            <w:pPr>
              <w:pStyle w:val="ListParagraph"/>
              <w:numPr>
                <w:ilvl w:val="0"/>
                <w:numId w:val="4"/>
              </w:numPr>
              <w:rPr>
                <w:rFonts w:ascii="Century Gothic" w:hAnsi="Century Gothic" w:cstheme="minorHAnsi"/>
                <w:sz w:val="16"/>
                <w:szCs w:val="16"/>
              </w:rPr>
            </w:pPr>
            <w:r w:rsidRPr="002617D2">
              <w:rPr>
                <w:rFonts w:ascii="Century Gothic" w:hAnsi="Century Gothic" w:cstheme="minorHAnsi"/>
                <w:sz w:val="16"/>
                <w:szCs w:val="16"/>
              </w:rPr>
              <w:t xml:space="preserve">Exploring apprenticeships, Higher and Further Education </w:t>
            </w:r>
          </w:p>
        </w:tc>
        <w:tc>
          <w:tcPr>
            <w:tcW w:w="2381" w:type="dxa"/>
            <w:gridSpan w:val="2"/>
            <w:tcBorders>
              <w:top w:val="double" w:sz="4" w:space="0" w:color="auto"/>
              <w:bottom w:val="double" w:sz="4" w:space="0" w:color="auto"/>
            </w:tcBorders>
            <w:vAlign w:val="center"/>
          </w:tcPr>
          <w:p w14:paraId="613744D6" w14:textId="1D84AA8E" w:rsidR="00590B02" w:rsidRPr="002617D2" w:rsidRDefault="00590B02" w:rsidP="00590B02">
            <w:pPr>
              <w:jc w:val="center"/>
              <w:rPr>
                <w:rFonts w:ascii="Century Gothic" w:hAnsi="Century Gothic" w:cstheme="minorHAnsi"/>
                <w:sz w:val="16"/>
                <w:szCs w:val="16"/>
              </w:rPr>
            </w:pPr>
            <w:r w:rsidRPr="002617D2">
              <w:rPr>
                <w:rFonts w:ascii="Century Gothic" w:hAnsi="Century Gothic" w:cstheme="minorHAnsi"/>
                <w:sz w:val="16"/>
                <w:szCs w:val="16"/>
              </w:rPr>
              <w:t>Transferrable skills, competencies, success, apprenticeship, Higher Education, Further Education</w:t>
            </w:r>
          </w:p>
        </w:tc>
        <w:tc>
          <w:tcPr>
            <w:tcW w:w="2383" w:type="dxa"/>
            <w:tcBorders>
              <w:top w:val="double" w:sz="4" w:space="0" w:color="auto"/>
              <w:bottom w:val="double" w:sz="4" w:space="0" w:color="auto"/>
            </w:tcBorders>
            <w:vAlign w:val="center"/>
          </w:tcPr>
          <w:p w14:paraId="0B98646B" w14:textId="4BEEF4D3" w:rsidR="00590B02" w:rsidRPr="002617D2" w:rsidRDefault="00590B02" w:rsidP="00590B02">
            <w:pPr>
              <w:rPr>
                <w:rFonts w:ascii="Century Gothic" w:hAnsi="Century Gothic" w:cstheme="minorHAnsi"/>
                <w:sz w:val="16"/>
                <w:szCs w:val="16"/>
              </w:rPr>
            </w:pPr>
          </w:p>
        </w:tc>
      </w:tr>
      <w:tr w:rsidR="00590B02" w:rsidRPr="002617D2" w14:paraId="10282772" w14:textId="77777777" w:rsidTr="00DE5264">
        <w:trPr>
          <w:trHeight w:val="1894"/>
        </w:trPr>
        <w:tc>
          <w:tcPr>
            <w:tcW w:w="713" w:type="dxa"/>
            <w:vMerge/>
            <w:shd w:val="clear" w:color="auto" w:fill="000000" w:themeFill="text1"/>
          </w:tcPr>
          <w:p w14:paraId="7317BF0B"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tcBorders>
            <w:shd w:val="clear" w:color="auto" w:fill="7030A0"/>
            <w:vAlign w:val="center"/>
          </w:tcPr>
          <w:p w14:paraId="7108ECB9"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HT4</w:t>
            </w:r>
          </w:p>
        </w:tc>
        <w:tc>
          <w:tcPr>
            <w:tcW w:w="2379" w:type="dxa"/>
            <w:tcBorders>
              <w:top w:val="double" w:sz="4" w:space="0" w:color="auto"/>
            </w:tcBorders>
            <w:vAlign w:val="center"/>
          </w:tcPr>
          <w:p w14:paraId="7E6E6C6A" w14:textId="60DBA0F1" w:rsidR="00590B02" w:rsidRPr="002617D2" w:rsidRDefault="00590B02" w:rsidP="00590B02">
            <w:pPr>
              <w:jc w:val="center"/>
              <w:rPr>
                <w:rFonts w:ascii="Century Gothic" w:hAnsi="Century Gothic"/>
                <w:sz w:val="16"/>
                <w:szCs w:val="16"/>
              </w:rPr>
            </w:pPr>
            <w:r w:rsidRPr="002617D2">
              <w:rPr>
                <w:rFonts w:ascii="Century Gothic" w:hAnsi="Century Gothic"/>
                <w:sz w:val="16"/>
                <w:szCs w:val="16"/>
              </w:rPr>
              <w:t xml:space="preserve">Intimate and Sexual Relationships </w:t>
            </w:r>
          </w:p>
        </w:tc>
        <w:tc>
          <w:tcPr>
            <w:tcW w:w="7567" w:type="dxa"/>
            <w:gridSpan w:val="2"/>
            <w:tcBorders>
              <w:top w:val="double" w:sz="4" w:space="0" w:color="auto"/>
            </w:tcBorders>
            <w:vAlign w:val="center"/>
          </w:tcPr>
          <w:p w14:paraId="207707F4" w14:textId="77777777" w:rsidR="00590B02" w:rsidRPr="002617D2" w:rsidRDefault="00590B02" w:rsidP="00590B02">
            <w:pPr>
              <w:pStyle w:val="ListParagraph"/>
              <w:numPr>
                <w:ilvl w:val="0"/>
                <w:numId w:val="5"/>
              </w:numPr>
              <w:rPr>
                <w:rFonts w:ascii="Century Gothic" w:hAnsi="Century Gothic" w:cstheme="minorHAnsi"/>
                <w:sz w:val="16"/>
                <w:szCs w:val="16"/>
              </w:rPr>
            </w:pPr>
            <w:r w:rsidRPr="002617D2">
              <w:rPr>
                <w:rFonts w:ascii="Century Gothic" w:hAnsi="Century Gothic"/>
                <w:sz w:val="16"/>
                <w:szCs w:val="16"/>
              </w:rPr>
              <w:t xml:space="preserve">Characteristics of positive and healthy relationships </w:t>
            </w:r>
            <w:r w:rsidRPr="002617D2">
              <w:rPr>
                <w:rFonts w:ascii="Century Gothic" w:hAnsi="Century Gothic"/>
                <w:color w:val="FF0000"/>
                <w:sz w:val="16"/>
                <w:szCs w:val="16"/>
              </w:rPr>
              <w:t xml:space="preserve">– Developing personal values in relationships – </w:t>
            </w:r>
            <w:r w:rsidRPr="002617D2">
              <w:rPr>
                <w:rFonts w:ascii="Century Gothic" w:hAnsi="Century Gothic"/>
                <w:color w:val="0070C0"/>
                <w:sz w:val="16"/>
                <w:szCs w:val="16"/>
              </w:rPr>
              <w:t>intimacy without sex</w:t>
            </w:r>
          </w:p>
          <w:p w14:paraId="7C0D0F45" w14:textId="77777777" w:rsidR="00590B02" w:rsidRPr="002617D2" w:rsidRDefault="00590B02" w:rsidP="00590B02">
            <w:pPr>
              <w:pStyle w:val="ListParagraph"/>
              <w:numPr>
                <w:ilvl w:val="0"/>
                <w:numId w:val="5"/>
              </w:numPr>
              <w:rPr>
                <w:rFonts w:ascii="Century Gothic" w:hAnsi="Century Gothic" w:cstheme="minorHAnsi"/>
                <w:color w:val="0070C0"/>
                <w:sz w:val="16"/>
                <w:szCs w:val="16"/>
              </w:rPr>
            </w:pPr>
            <w:r w:rsidRPr="002617D2">
              <w:rPr>
                <w:rFonts w:ascii="Century Gothic" w:hAnsi="Century Gothic" w:cstheme="minorHAnsi"/>
                <w:sz w:val="16"/>
                <w:szCs w:val="16"/>
              </w:rPr>
              <w:t xml:space="preserve">Consent in healthy sexual relationships </w:t>
            </w:r>
            <w:r w:rsidRPr="002617D2">
              <w:rPr>
                <w:rFonts w:ascii="Century Gothic" w:hAnsi="Century Gothic" w:cstheme="minorHAnsi"/>
                <w:color w:val="FF0000"/>
                <w:sz w:val="16"/>
                <w:szCs w:val="16"/>
              </w:rPr>
              <w:t xml:space="preserve">– media portrayal of sex </w:t>
            </w:r>
            <w:r w:rsidRPr="002617D2">
              <w:rPr>
                <w:rFonts w:ascii="Century Gothic" w:hAnsi="Century Gothic" w:cstheme="minorHAnsi"/>
                <w:sz w:val="16"/>
                <w:szCs w:val="16"/>
              </w:rPr>
              <w:t xml:space="preserve">– </w:t>
            </w:r>
            <w:r w:rsidRPr="002617D2">
              <w:rPr>
                <w:rFonts w:ascii="Century Gothic" w:hAnsi="Century Gothic" w:cstheme="minorHAnsi"/>
                <w:color w:val="0070C0"/>
                <w:sz w:val="16"/>
                <w:szCs w:val="16"/>
              </w:rPr>
              <w:t xml:space="preserve">sexualisation of body image in the media </w:t>
            </w:r>
          </w:p>
          <w:p w14:paraId="1FB125D9" w14:textId="77777777" w:rsidR="00590B02" w:rsidRPr="002617D2" w:rsidRDefault="00590B02" w:rsidP="00590B02">
            <w:pPr>
              <w:pStyle w:val="ListParagraph"/>
              <w:numPr>
                <w:ilvl w:val="0"/>
                <w:numId w:val="5"/>
              </w:numPr>
              <w:rPr>
                <w:rFonts w:ascii="Century Gothic" w:hAnsi="Century Gothic" w:cstheme="minorHAnsi"/>
                <w:sz w:val="16"/>
                <w:szCs w:val="16"/>
              </w:rPr>
            </w:pPr>
            <w:r w:rsidRPr="002617D2">
              <w:rPr>
                <w:rFonts w:ascii="Century Gothic" w:hAnsi="Century Gothic" w:cstheme="minorHAnsi"/>
                <w:sz w:val="16"/>
                <w:szCs w:val="16"/>
              </w:rPr>
              <w:t xml:space="preserve">Substances and risky sexual behaviour – </w:t>
            </w:r>
            <w:r w:rsidRPr="002617D2">
              <w:rPr>
                <w:rFonts w:ascii="Century Gothic" w:hAnsi="Century Gothic" w:cstheme="minorHAnsi"/>
                <w:color w:val="FF0000"/>
                <w:sz w:val="16"/>
                <w:szCs w:val="16"/>
              </w:rPr>
              <w:t xml:space="preserve">Alcohol and drug influences </w:t>
            </w:r>
            <w:r w:rsidRPr="002617D2">
              <w:rPr>
                <w:rFonts w:ascii="Century Gothic" w:hAnsi="Century Gothic" w:cstheme="minorHAnsi"/>
                <w:sz w:val="16"/>
                <w:szCs w:val="16"/>
              </w:rPr>
              <w:t xml:space="preserve">– </w:t>
            </w:r>
            <w:r w:rsidRPr="002617D2">
              <w:rPr>
                <w:rFonts w:ascii="Century Gothic" w:hAnsi="Century Gothic" w:cstheme="minorHAnsi"/>
                <w:color w:val="0070C0"/>
                <w:sz w:val="16"/>
                <w:szCs w:val="16"/>
              </w:rPr>
              <w:t xml:space="preserve">capacity to consent </w:t>
            </w:r>
          </w:p>
          <w:p w14:paraId="4042E86F" w14:textId="2631792B" w:rsidR="00590B02" w:rsidRPr="002617D2" w:rsidRDefault="00590B02" w:rsidP="00590B02">
            <w:pPr>
              <w:pStyle w:val="ListParagraph"/>
              <w:numPr>
                <w:ilvl w:val="0"/>
                <w:numId w:val="5"/>
              </w:numPr>
              <w:rPr>
                <w:rFonts w:ascii="Century Gothic" w:hAnsi="Century Gothic" w:cstheme="minorHAnsi"/>
                <w:color w:val="0070C0"/>
                <w:sz w:val="16"/>
                <w:szCs w:val="16"/>
              </w:rPr>
            </w:pPr>
            <w:r w:rsidRPr="002617D2">
              <w:rPr>
                <w:rFonts w:ascii="Century Gothic" w:hAnsi="Century Gothic" w:cstheme="minorHAnsi"/>
                <w:sz w:val="16"/>
                <w:szCs w:val="16"/>
              </w:rPr>
              <w:t xml:space="preserve">Contraception and STI’s – </w:t>
            </w:r>
            <w:r w:rsidRPr="002617D2">
              <w:rPr>
                <w:rFonts w:ascii="Century Gothic" w:hAnsi="Century Gothic" w:cstheme="minorHAnsi"/>
                <w:color w:val="FF0000"/>
                <w:sz w:val="16"/>
                <w:szCs w:val="16"/>
              </w:rPr>
              <w:t xml:space="preserve">different forms of contraception and sexual health advice </w:t>
            </w:r>
            <w:r w:rsidRPr="002617D2">
              <w:rPr>
                <w:rFonts w:ascii="Century Gothic" w:hAnsi="Century Gothic" w:cstheme="minorHAnsi"/>
                <w:color w:val="0070C0"/>
                <w:sz w:val="16"/>
                <w:szCs w:val="16"/>
              </w:rPr>
              <w:t>– age appropriate touching and STI’s</w:t>
            </w:r>
          </w:p>
          <w:p w14:paraId="59900E1B" w14:textId="708197B1" w:rsidR="00590B02" w:rsidRPr="002617D2" w:rsidRDefault="00590B02" w:rsidP="00590B02">
            <w:pPr>
              <w:pStyle w:val="ListParagraph"/>
              <w:numPr>
                <w:ilvl w:val="0"/>
                <w:numId w:val="5"/>
              </w:numPr>
              <w:rPr>
                <w:rFonts w:ascii="Century Gothic" w:hAnsi="Century Gothic" w:cstheme="minorHAnsi"/>
                <w:sz w:val="16"/>
                <w:szCs w:val="16"/>
              </w:rPr>
            </w:pPr>
            <w:r w:rsidRPr="002617D2">
              <w:rPr>
                <w:rFonts w:ascii="Century Gothic" w:hAnsi="Century Gothic" w:cstheme="minorHAnsi"/>
                <w:sz w:val="16"/>
                <w:szCs w:val="16"/>
              </w:rPr>
              <w:t xml:space="preserve">Managing sexual pressure – </w:t>
            </w:r>
            <w:r w:rsidRPr="002617D2">
              <w:rPr>
                <w:rFonts w:ascii="Century Gothic" w:hAnsi="Century Gothic" w:cstheme="minorHAnsi"/>
                <w:color w:val="FF0000"/>
                <w:sz w:val="16"/>
                <w:szCs w:val="16"/>
              </w:rPr>
              <w:t xml:space="preserve">characteristics and support mechanisms – </w:t>
            </w:r>
            <w:r w:rsidRPr="002617D2">
              <w:rPr>
                <w:rFonts w:ascii="Century Gothic" w:hAnsi="Century Gothic" w:cstheme="minorHAnsi"/>
                <w:color w:val="0070C0"/>
                <w:sz w:val="16"/>
                <w:szCs w:val="16"/>
              </w:rPr>
              <w:t>how to say ‘no’</w:t>
            </w:r>
          </w:p>
        </w:tc>
        <w:tc>
          <w:tcPr>
            <w:tcW w:w="2381" w:type="dxa"/>
            <w:gridSpan w:val="2"/>
            <w:tcBorders>
              <w:top w:val="double" w:sz="4" w:space="0" w:color="auto"/>
            </w:tcBorders>
            <w:vAlign w:val="center"/>
          </w:tcPr>
          <w:p w14:paraId="50AB474C" w14:textId="27C8CFC5" w:rsidR="00590B02" w:rsidRPr="002617D2" w:rsidRDefault="00590B02" w:rsidP="00590B02">
            <w:pPr>
              <w:jc w:val="center"/>
              <w:rPr>
                <w:rFonts w:ascii="Century Gothic" w:hAnsi="Century Gothic" w:cstheme="minorHAnsi"/>
                <w:sz w:val="16"/>
                <w:szCs w:val="16"/>
              </w:rPr>
            </w:pPr>
            <w:r w:rsidRPr="002617D2">
              <w:rPr>
                <w:rFonts w:ascii="Century Gothic" w:hAnsi="Century Gothic"/>
                <w:color w:val="000000"/>
                <w:sz w:val="16"/>
                <w:szCs w:val="16"/>
              </w:rPr>
              <w:t xml:space="preserve">Mutual respect, </w:t>
            </w:r>
            <w:r w:rsidR="002617D2">
              <w:rPr>
                <w:rFonts w:ascii="Century Gothic" w:hAnsi="Century Gothic"/>
                <w:color w:val="000000"/>
                <w:sz w:val="16"/>
                <w:szCs w:val="16"/>
              </w:rPr>
              <w:t>c</w:t>
            </w:r>
            <w:r w:rsidRPr="002617D2">
              <w:rPr>
                <w:rFonts w:ascii="Century Gothic" w:hAnsi="Century Gothic"/>
                <w:color w:val="000000"/>
                <w:sz w:val="16"/>
                <w:szCs w:val="16"/>
              </w:rPr>
              <w:t xml:space="preserve">onsent, </w:t>
            </w:r>
            <w:r w:rsidR="002617D2">
              <w:rPr>
                <w:rFonts w:ascii="Century Gothic" w:hAnsi="Century Gothic"/>
                <w:color w:val="000000"/>
                <w:sz w:val="16"/>
                <w:szCs w:val="16"/>
              </w:rPr>
              <w:t>i</w:t>
            </w:r>
            <w:r w:rsidRPr="002617D2">
              <w:rPr>
                <w:rFonts w:ascii="Century Gothic" w:hAnsi="Century Gothic"/>
                <w:color w:val="000000"/>
                <w:sz w:val="16"/>
                <w:szCs w:val="16"/>
              </w:rPr>
              <w:t xml:space="preserve">ntimacy, </w:t>
            </w:r>
            <w:r w:rsidR="002617D2">
              <w:rPr>
                <w:rFonts w:ascii="Century Gothic" w:hAnsi="Century Gothic"/>
                <w:color w:val="000000"/>
                <w:sz w:val="16"/>
                <w:szCs w:val="16"/>
              </w:rPr>
              <w:t>w</w:t>
            </w:r>
            <w:r w:rsidRPr="002617D2">
              <w:rPr>
                <w:rFonts w:ascii="Century Gothic" w:hAnsi="Century Gothic"/>
                <w:color w:val="000000"/>
                <w:sz w:val="16"/>
                <w:szCs w:val="16"/>
              </w:rPr>
              <w:t xml:space="preserve">ithdraw, </w:t>
            </w:r>
            <w:r w:rsidR="002617D2">
              <w:rPr>
                <w:rFonts w:ascii="Century Gothic" w:hAnsi="Century Gothic"/>
                <w:color w:val="000000"/>
                <w:sz w:val="16"/>
                <w:szCs w:val="16"/>
              </w:rPr>
              <w:t>p</w:t>
            </w:r>
            <w:r w:rsidRPr="002617D2">
              <w:rPr>
                <w:rFonts w:ascii="Century Gothic" w:hAnsi="Century Gothic"/>
                <w:color w:val="000000"/>
                <w:sz w:val="16"/>
                <w:szCs w:val="16"/>
              </w:rPr>
              <w:t xml:space="preserve">osition of trust, </w:t>
            </w:r>
            <w:r w:rsidR="002617D2">
              <w:rPr>
                <w:rFonts w:ascii="Century Gothic" w:hAnsi="Century Gothic"/>
                <w:color w:val="000000"/>
                <w:sz w:val="16"/>
                <w:szCs w:val="16"/>
              </w:rPr>
              <w:t>m</w:t>
            </w:r>
            <w:r w:rsidRPr="002617D2">
              <w:rPr>
                <w:rFonts w:ascii="Century Gothic" w:hAnsi="Century Gothic"/>
                <w:color w:val="000000"/>
                <w:sz w:val="16"/>
                <w:szCs w:val="16"/>
              </w:rPr>
              <w:t>anipulation</w:t>
            </w:r>
          </w:p>
          <w:p w14:paraId="2B81744D" w14:textId="549E148A" w:rsidR="00590B02" w:rsidRPr="002617D2" w:rsidRDefault="00590B02" w:rsidP="00590B02">
            <w:pPr>
              <w:jc w:val="center"/>
              <w:rPr>
                <w:rFonts w:ascii="Century Gothic" w:hAnsi="Century Gothic" w:cstheme="minorHAnsi"/>
                <w:sz w:val="16"/>
                <w:szCs w:val="16"/>
              </w:rPr>
            </w:pPr>
          </w:p>
        </w:tc>
        <w:tc>
          <w:tcPr>
            <w:tcW w:w="2383" w:type="dxa"/>
            <w:tcBorders>
              <w:top w:val="double" w:sz="4" w:space="0" w:color="auto"/>
            </w:tcBorders>
            <w:vAlign w:val="center"/>
          </w:tcPr>
          <w:p w14:paraId="0679F7E8" w14:textId="52C2D840" w:rsidR="00590B02" w:rsidRPr="002617D2" w:rsidRDefault="00590B02" w:rsidP="00590B02">
            <w:pPr>
              <w:pStyle w:val="ListParagraph"/>
              <w:ind w:left="360"/>
              <w:rPr>
                <w:rFonts w:ascii="Century Gothic" w:hAnsi="Century Gothic" w:cstheme="minorHAnsi"/>
                <w:sz w:val="16"/>
                <w:szCs w:val="16"/>
              </w:rPr>
            </w:pPr>
          </w:p>
        </w:tc>
      </w:tr>
      <w:tr w:rsidR="00590B02" w:rsidRPr="002617D2" w14:paraId="42F11F2E" w14:textId="77777777" w:rsidTr="00DE5264">
        <w:trPr>
          <w:trHeight w:val="2165"/>
        </w:trPr>
        <w:tc>
          <w:tcPr>
            <w:tcW w:w="713" w:type="dxa"/>
            <w:vMerge/>
            <w:shd w:val="clear" w:color="auto" w:fill="000000" w:themeFill="text1"/>
          </w:tcPr>
          <w:p w14:paraId="34888221"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tcBorders>
            <w:shd w:val="clear" w:color="auto" w:fill="00B0F0"/>
            <w:vAlign w:val="center"/>
          </w:tcPr>
          <w:p w14:paraId="73F4F3B1"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HT5</w:t>
            </w:r>
          </w:p>
        </w:tc>
        <w:tc>
          <w:tcPr>
            <w:tcW w:w="2379" w:type="dxa"/>
            <w:tcBorders>
              <w:top w:val="double" w:sz="4" w:space="0" w:color="auto"/>
            </w:tcBorders>
            <w:vAlign w:val="center"/>
          </w:tcPr>
          <w:p w14:paraId="1735C6FD" w14:textId="29F423A0" w:rsidR="00590B02" w:rsidRPr="002617D2" w:rsidRDefault="00590B02" w:rsidP="00590B02">
            <w:pPr>
              <w:jc w:val="center"/>
              <w:rPr>
                <w:rFonts w:ascii="Century Gothic" w:hAnsi="Century Gothic"/>
                <w:sz w:val="16"/>
                <w:szCs w:val="16"/>
              </w:rPr>
            </w:pPr>
            <w:r w:rsidRPr="002617D2">
              <w:rPr>
                <w:rFonts w:ascii="Century Gothic" w:hAnsi="Century Gothic"/>
                <w:sz w:val="16"/>
                <w:szCs w:val="16"/>
              </w:rPr>
              <w:t>The World Around Me: Legal Systems in the UK</w:t>
            </w:r>
          </w:p>
        </w:tc>
        <w:tc>
          <w:tcPr>
            <w:tcW w:w="7567" w:type="dxa"/>
            <w:gridSpan w:val="2"/>
            <w:tcBorders>
              <w:top w:val="double" w:sz="4" w:space="0" w:color="auto"/>
            </w:tcBorders>
            <w:vAlign w:val="center"/>
          </w:tcPr>
          <w:p w14:paraId="1CEBB258" w14:textId="77777777" w:rsidR="00590B02" w:rsidRPr="002617D2" w:rsidRDefault="00590B02" w:rsidP="00590B02">
            <w:pPr>
              <w:pStyle w:val="ListParagraph"/>
              <w:numPr>
                <w:ilvl w:val="0"/>
                <w:numId w:val="7"/>
              </w:numPr>
              <w:rPr>
                <w:rFonts w:ascii="Century Gothic" w:hAnsi="Century Gothic" w:cstheme="minorHAnsi"/>
                <w:sz w:val="16"/>
                <w:szCs w:val="16"/>
              </w:rPr>
            </w:pPr>
            <w:r w:rsidRPr="002617D2">
              <w:rPr>
                <w:rFonts w:ascii="Century Gothic" w:hAnsi="Century Gothic" w:cstheme="minorHAnsi"/>
                <w:sz w:val="16"/>
                <w:szCs w:val="16"/>
              </w:rPr>
              <w:t xml:space="preserve">The rules and laws of the justice system </w:t>
            </w:r>
          </w:p>
          <w:p w14:paraId="06B0BBDD" w14:textId="77777777" w:rsidR="00590B02" w:rsidRPr="002617D2" w:rsidRDefault="00590B02" w:rsidP="00590B02">
            <w:pPr>
              <w:pStyle w:val="ListParagraph"/>
              <w:numPr>
                <w:ilvl w:val="0"/>
                <w:numId w:val="7"/>
              </w:numPr>
              <w:rPr>
                <w:rFonts w:ascii="Century Gothic" w:hAnsi="Century Gothic" w:cstheme="minorHAnsi"/>
                <w:sz w:val="16"/>
                <w:szCs w:val="16"/>
              </w:rPr>
            </w:pPr>
            <w:r w:rsidRPr="002617D2">
              <w:rPr>
                <w:rFonts w:ascii="Century Gothic" w:hAnsi="Century Gothic" w:cstheme="minorHAnsi"/>
                <w:sz w:val="16"/>
                <w:szCs w:val="16"/>
              </w:rPr>
              <w:t xml:space="preserve">Role of the police </w:t>
            </w:r>
          </w:p>
          <w:p w14:paraId="21217DFA" w14:textId="77777777" w:rsidR="00590B02" w:rsidRPr="002617D2" w:rsidRDefault="00590B02" w:rsidP="00590B02">
            <w:pPr>
              <w:pStyle w:val="ListParagraph"/>
              <w:numPr>
                <w:ilvl w:val="0"/>
                <w:numId w:val="7"/>
              </w:numPr>
              <w:rPr>
                <w:rFonts w:ascii="Century Gothic" w:hAnsi="Century Gothic" w:cstheme="minorHAnsi"/>
                <w:sz w:val="16"/>
                <w:szCs w:val="16"/>
              </w:rPr>
            </w:pPr>
            <w:r w:rsidRPr="002617D2">
              <w:rPr>
                <w:rFonts w:ascii="Century Gothic" w:hAnsi="Century Gothic" w:cstheme="minorHAnsi"/>
                <w:sz w:val="16"/>
                <w:szCs w:val="16"/>
              </w:rPr>
              <w:t xml:space="preserve">Operation of courts and tribunals </w:t>
            </w:r>
          </w:p>
          <w:p w14:paraId="31033492" w14:textId="04B0C772" w:rsidR="00590B02" w:rsidRPr="002617D2" w:rsidRDefault="00590B02" w:rsidP="00590B02">
            <w:pPr>
              <w:pStyle w:val="ListParagraph"/>
              <w:numPr>
                <w:ilvl w:val="0"/>
                <w:numId w:val="7"/>
              </w:numPr>
              <w:rPr>
                <w:rFonts w:ascii="Century Gothic" w:hAnsi="Century Gothic" w:cstheme="minorHAnsi"/>
                <w:sz w:val="16"/>
                <w:szCs w:val="16"/>
              </w:rPr>
            </w:pPr>
            <w:r w:rsidRPr="002617D2">
              <w:rPr>
                <w:rFonts w:ascii="Century Gothic" w:hAnsi="Century Gothic" w:cstheme="minorHAnsi"/>
                <w:sz w:val="16"/>
                <w:szCs w:val="16"/>
              </w:rPr>
              <w:t xml:space="preserve">Roles played by public institutions and voluntary groups in society </w:t>
            </w:r>
          </w:p>
        </w:tc>
        <w:tc>
          <w:tcPr>
            <w:tcW w:w="2381" w:type="dxa"/>
            <w:gridSpan w:val="2"/>
            <w:tcBorders>
              <w:top w:val="double" w:sz="4" w:space="0" w:color="auto"/>
            </w:tcBorders>
            <w:vAlign w:val="center"/>
          </w:tcPr>
          <w:p w14:paraId="6EEBAEDC" w14:textId="329706F6" w:rsidR="00590B02" w:rsidRPr="002617D2" w:rsidRDefault="00590B02" w:rsidP="00590B02">
            <w:pPr>
              <w:jc w:val="center"/>
              <w:rPr>
                <w:rFonts w:ascii="Century Gothic" w:hAnsi="Century Gothic" w:cstheme="minorHAnsi"/>
                <w:sz w:val="16"/>
                <w:szCs w:val="16"/>
              </w:rPr>
            </w:pPr>
            <w:r w:rsidRPr="002617D2">
              <w:rPr>
                <w:rFonts w:ascii="Century Gothic" w:hAnsi="Century Gothic" w:cstheme="minorHAnsi"/>
                <w:sz w:val="16"/>
                <w:szCs w:val="16"/>
              </w:rPr>
              <w:t>Justice, police, operation, court, tribunal, public institutions, voluntary groups</w:t>
            </w:r>
          </w:p>
        </w:tc>
        <w:tc>
          <w:tcPr>
            <w:tcW w:w="2383" w:type="dxa"/>
            <w:tcBorders>
              <w:top w:val="double" w:sz="4" w:space="0" w:color="auto"/>
            </w:tcBorders>
            <w:vAlign w:val="center"/>
          </w:tcPr>
          <w:p w14:paraId="63049C68" w14:textId="12E05FDA" w:rsidR="00590B02" w:rsidRPr="002617D2" w:rsidRDefault="00590B02" w:rsidP="00590B02">
            <w:pPr>
              <w:rPr>
                <w:rFonts w:ascii="Century Gothic" w:hAnsi="Century Gothic" w:cstheme="minorHAnsi"/>
                <w:sz w:val="16"/>
                <w:szCs w:val="16"/>
              </w:rPr>
            </w:pPr>
          </w:p>
        </w:tc>
      </w:tr>
      <w:tr w:rsidR="00590B02" w:rsidRPr="002617D2" w14:paraId="2C8218BB" w14:textId="77777777" w:rsidTr="00E84BE1">
        <w:trPr>
          <w:trHeight w:val="2165"/>
        </w:trPr>
        <w:tc>
          <w:tcPr>
            <w:tcW w:w="713" w:type="dxa"/>
            <w:vMerge/>
            <w:shd w:val="clear" w:color="auto" w:fill="000000" w:themeFill="text1"/>
          </w:tcPr>
          <w:p w14:paraId="08020237"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tcBorders>
            <w:shd w:val="clear" w:color="auto" w:fill="00B0F0"/>
            <w:vAlign w:val="center"/>
          </w:tcPr>
          <w:p w14:paraId="501BB9EB" w14:textId="3F0BA391"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HT5</w:t>
            </w:r>
          </w:p>
        </w:tc>
        <w:tc>
          <w:tcPr>
            <w:tcW w:w="2379" w:type="dxa"/>
            <w:tcBorders>
              <w:top w:val="double" w:sz="4" w:space="0" w:color="auto"/>
            </w:tcBorders>
            <w:vAlign w:val="center"/>
          </w:tcPr>
          <w:p w14:paraId="387A5168" w14:textId="77777777" w:rsidR="00E84BE1" w:rsidRPr="002617D2" w:rsidRDefault="00E84BE1" w:rsidP="00E84BE1">
            <w:pPr>
              <w:jc w:val="center"/>
              <w:rPr>
                <w:rFonts w:ascii="Century Gothic" w:hAnsi="Century Gothic"/>
                <w:sz w:val="16"/>
                <w:szCs w:val="16"/>
              </w:rPr>
            </w:pPr>
            <w:r w:rsidRPr="002617D2">
              <w:rPr>
                <w:rFonts w:ascii="Century Gothic" w:hAnsi="Century Gothic"/>
                <w:sz w:val="16"/>
                <w:szCs w:val="16"/>
              </w:rPr>
              <w:t>The World Around Me: Personal Finance</w:t>
            </w:r>
          </w:p>
          <w:p w14:paraId="58637E45" w14:textId="77777777" w:rsidR="00590B02" w:rsidRPr="002617D2" w:rsidRDefault="00590B02" w:rsidP="00590B02">
            <w:pPr>
              <w:jc w:val="center"/>
              <w:rPr>
                <w:rFonts w:ascii="Century Gothic" w:hAnsi="Century Gothic"/>
                <w:sz w:val="16"/>
                <w:szCs w:val="16"/>
              </w:rPr>
            </w:pPr>
          </w:p>
          <w:p w14:paraId="52B84037" w14:textId="086651F9" w:rsidR="00590B02" w:rsidRPr="002617D2" w:rsidRDefault="00590B02" w:rsidP="00590B02">
            <w:pPr>
              <w:rPr>
                <w:rFonts w:ascii="Century Gothic" w:hAnsi="Century Gothic"/>
                <w:sz w:val="16"/>
                <w:szCs w:val="16"/>
              </w:rPr>
            </w:pPr>
          </w:p>
        </w:tc>
        <w:tc>
          <w:tcPr>
            <w:tcW w:w="7567" w:type="dxa"/>
            <w:gridSpan w:val="2"/>
            <w:tcBorders>
              <w:top w:val="double" w:sz="4" w:space="0" w:color="auto"/>
            </w:tcBorders>
            <w:vAlign w:val="center"/>
          </w:tcPr>
          <w:p w14:paraId="059F80A3" w14:textId="77777777" w:rsidR="00E84BE1" w:rsidRPr="002617D2" w:rsidRDefault="00E84BE1" w:rsidP="00E84BE1">
            <w:pPr>
              <w:pStyle w:val="ListParagraph"/>
              <w:numPr>
                <w:ilvl w:val="0"/>
                <w:numId w:val="9"/>
              </w:numPr>
              <w:rPr>
                <w:rFonts w:ascii="Century Gothic" w:hAnsi="Century Gothic" w:cstheme="minorHAnsi"/>
                <w:sz w:val="16"/>
                <w:szCs w:val="16"/>
              </w:rPr>
            </w:pPr>
            <w:r w:rsidRPr="002617D2">
              <w:rPr>
                <w:rFonts w:ascii="Century Gothic" w:hAnsi="Century Gothic" w:cstheme="minorHAnsi"/>
                <w:sz w:val="16"/>
                <w:szCs w:val="16"/>
              </w:rPr>
              <w:t xml:space="preserve">Exploring the reasons for people budgeting </w:t>
            </w:r>
          </w:p>
          <w:p w14:paraId="5316954D" w14:textId="77777777" w:rsidR="00E84BE1" w:rsidRPr="002617D2" w:rsidRDefault="00E84BE1" w:rsidP="00E84BE1">
            <w:pPr>
              <w:pStyle w:val="ListParagraph"/>
              <w:numPr>
                <w:ilvl w:val="0"/>
                <w:numId w:val="9"/>
              </w:numPr>
              <w:rPr>
                <w:rFonts w:ascii="Century Gothic" w:hAnsi="Century Gothic" w:cstheme="minorHAnsi"/>
                <w:sz w:val="16"/>
                <w:szCs w:val="16"/>
              </w:rPr>
            </w:pPr>
            <w:r w:rsidRPr="002617D2">
              <w:rPr>
                <w:rFonts w:ascii="Century Gothic" w:hAnsi="Century Gothic" w:cstheme="minorHAnsi"/>
                <w:sz w:val="16"/>
                <w:szCs w:val="16"/>
              </w:rPr>
              <w:t xml:space="preserve">Household expenses, importance of paying bills and the consequences of not </w:t>
            </w:r>
          </w:p>
          <w:p w14:paraId="246A8BA2" w14:textId="77777777" w:rsidR="00E84BE1" w:rsidRPr="002617D2" w:rsidRDefault="00E84BE1" w:rsidP="00E84BE1">
            <w:pPr>
              <w:pStyle w:val="ListParagraph"/>
              <w:numPr>
                <w:ilvl w:val="0"/>
                <w:numId w:val="9"/>
              </w:numPr>
              <w:rPr>
                <w:rFonts w:ascii="Century Gothic" w:hAnsi="Century Gothic" w:cstheme="minorHAnsi"/>
                <w:sz w:val="16"/>
                <w:szCs w:val="16"/>
              </w:rPr>
            </w:pPr>
            <w:r w:rsidRPr="002617D2">
              <w:rPr>
                <w:rFonts w:ascii="Century Gothic" w:hAnsi="Century Gothic" w:cstheme="minorHAnsi"/>
                <w:sz w:val="16"/>
                <w:szCs w:val="16"/>
              </w:rPr>
              <w:t xml:space="preserve">Loans – advantages and disadvantages </w:t>
            </w:r>
          </w:p>
          <w:p w14:paraId="267B8578" w14:textId="77777777" w:rsidR="00E84BE1" w:rsidRPr="002617D2" w:rsidRDefault="00E84BE1" w:rsidP="00E84BE1">
            <w:pPr>
              <w:pStyle w:val="ListParagraph"/>
              <w:numPr>
                <w:ilvl w:val="0"/>
                <w:numId w:val="9"/>
              </w:numPr>
              <w:rPr>
                <w:rFonts w:ascii="Century Gothic" w:hAnsi="Century Gothic" w:cstheme="minorHAnsi"/>
                <w:sz w:val="16"/>
                <w:szCs w:val="16"/>
              </w:rPr>
            </w:pPr>
            <w:r w:rsidRPr="002617D2">
              <w:rPr>
                <w:rFonts w:ascii="Century Gothic" w:hAnsi="Century Gothic" w:cstheme="minorHAnsi"/>
                <w:sz w:val="16"/>
                <w:szCs w:val="16"/>
              </w:rPr>
              <w:t xml:space="preserve">Mortgages and renting – advantages, disadvantages, how to apply for a mortgage </w:t>
            </w:r>
          </w:p>
          <w:p w14:paraId="6BBC083C" w14:textId="77777777" w:rsidR="00E84BE1" w:rsidRDefault="00E84BE1" w:rsidP="00E84BE1">
            <w:pPr>
              <w:pStyle w:val="ListParagraph"/>
              <w:numPr>
                <w:ilvl w:val="0"/>
                <w:numId w:val="9"/>
              </w:numPr>
              <w:rPr>
                <w:rFonts w:ascii="Century Gothic" w:hAnsi="Century Gothic" w:cstheme="minorHAnsi"/>
                <w:sz w:val="16"/>
                <w:szCs w:val="16"/>
              </w:rPr>
            </w:pPr>
            <w:r w:rsidRPr="002617D2">
              <w:rPr>
                <w:rFonts w:ascii="Century Gothic" w:hAnsi="Century Gothic" w:cstheme="minorHAnsi"/>
                <w:sz w:val="16"/>
                <w:szCs w:val="16"/>
              </w:rPr>
              <w:t xml:space="preserve">Overdrafts – authorised vs unauthorised </w:t>
            </w:r>
          </w:p>
          <w:p w14:paraId="018461A4" w14:textId="71615A45" w:rsidR="00590B02" w:rsidRPr="00E84BE1" w:rsidRDefault="00590B02" w:rsidP="00E84BE1">
            <w:pPr>
              <w:rPr>
                <w:rFonts w:ascii="Century Gothic" w:hAnsi="Century Gothic" w:cstheme="minorHAnsi"/>
                <w:sz w:val="16"/>
                <w:szCs w:val="16"/>
              </w:rPr>
            </w:pPr>
          </w:p>
        </w:tc>
        <w:tc>
          <w:tcPr>
            <w:tcW w:w="2381" w:type="dxa"/>
            <w:gridSpan w:val="2"/>
            <w:tcBorders>
              <w:top w:val="double" w:sz="4" w:space="0" w:color="auto"/>
            </w:tcBorders>
            <w:vAlign w:val="center"/>
          </w:tcPr>
          <w:p w14:paraId="4EA27405" w14:textId="13E6FB2B" w:rsidR="00590B02" w:rsidRPr="002617D2" w:rsidRDefault="00E84BE1" w:rsidP="00590B02">
            <w:pPr>
              <w:jc w:val="center"/>
              <w:rPr>
                <w:rFonts w:ascii="Century Gothic" w:hAnsi="Century Gothic" w:cstheme="minorHAnsi"/>
                <w:sz w:val="16"/>
                <w:szCs w:val="16"/>
              </w:rPr>
            </w:pPr>
            <w:r w:rsidRPr="002617D2">
              <w:rPr>
                <w:rFonts w:ascii="Century Gothic" w:hAnsi="Century Gothic" w:cstheme="minorHAnsi"/>
                <w:color w:val="000000" w:themeColor="text1"/>
                <w:sz w:val="16"/>
                <w:szCs w:val="16"/>
              </w:rPr>
              <w:t>Budgeting, expenses, bills, loans, mortgages, renting, overdrafts</w:t>
            </w:r>
          </w:p>
        </w:tc>
        <w:tc>
          <w:tcPr>
            <w:tcW w:w="2383" w:type="dxa"/>
            <w:tcBorders>
              <w:top w:val="double" w:sz="4" w:space="0" w:color="auto"/>
            </w:tcBorders>
            <w:vAlign w:val="center"/>
          </w:tcPr>
          <w:p w14:paraId="4949BA6F" w14:textId="77777777" w:rsidR="00590B02" w:rsidRPr="002617D2" w:rsidRDefault="00590B02" w:rsidP="00590B02">
            <w:pPr>
              <w:pStyle w:val="ListParagraph"/>
              <w:ind w:left="360"/>
              <w:rPr>
                <w:rFonts w:ascii="Century Gothic" w:hAnsi="Century Gothic" w:cstheme="minorHAnsi"/>
                <w:sz w:val="16"/>
                <w:szCs w:val="16"/>
              </w:rPr>
            </w:pPr>
          </w:p>
        </w:tc>
      </w:tr>
      <w:tr w:rsidR="00590B02" w:rsidRPr="002617D2" w14:paraId="4D9EE70E" w14:textId="77777777" w:rsidTr="00E84BE1">
        <w:trPr>
          <w:trHeight w:val="234"/>
        </w:trPr>
        <w:tc>
          <w:tcPr>
            <w:tcW w:w="713" w:type="dxa"/>
            <w:vMerge/>
            <w:tcBorders>
              <w:bottom w:val="single" w:sz="4" w:space="0" w:color="auto"/>
            </w:tcBorders>
            <w:shd w:val="clear" w:color="auto" w:fill="000000" w:themeFill="text1"/>
          </w:tcPr>
          <w:p w14:paraId="596E8606" w14:textId="77777777" w:rsidR="00590B02" w:rsidRPr="002617D2" w:rsidRDefault="00590B02" w:rsidP="00590B02">
            <w:pPr>
              <w:jc w:val="center"/>
              <w:rPr>
                <w:rFonts w:ascii="Century Gothic" w:hAnsi="Century Gothic"/>
                <w:b/>
                <w:sz w:val="16"/>
                <w:szCs w:val="16"/>
              </w:rPr>
            </w:pPr>
          </w:p>
        </w:tc>
        <w:tc>
          <w:tcPr>
            <w:tcW w:w="697" w:type="dxa"/>
            <w:gridSpan w:val="2"/>
            <w:tcBorders>
              <w:top w:val="double" w:sz="4" w:space="0" w:color="auto"/>
            </w:tcBorders>
            <w:shd w:val="clear" w:color="auto" w:fill="FF0000"/>
            <w:vAlign w:val="center"/>
          </w:tcPr>
          <w:p w14:paraId="00187C8F"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HT6</w:t>
            </w:r>
          </w:p>
        </w:tc>
        <w:tc>
          <w:tcPr>
            <w:tcW w:w="2379" w:type="dxa"/>
            <w:tcBorders>
              <w:top w:val="double" w:sz="4" w:space="0" w:color="auto"/>
            </w:tcBorders>
            <w:shd w:val="clear" w:color="auto" w:fill="auto"/>
            <w:vAlign w:val="center"/>
          </w:tcPr>
          <w:p w14:paraId="633DA89C" w14:textId="77777777" w:rsidR="00590B02" w:rsidRPr="002617D2" w:rsidRDefault="00590B02" w:rsidP="00590B02">
            <w:pPr>
              <w:jc w:val="center"/>
              <w:rPr>
                <w:rFonts w:ascii="Century Gothic" w:hAnsi="Century Gothic"/>
                <w:sz w:val="16"/>
                <w:szCs w:val="16"/>
              </w:rPr>
            </w:pPr>
          </w:p>
          <w:p w14:paraId="4AB8AEAD" w14:textId="2D6F4C27" w:rsidR="00590B02" w:rsidRDefault="00E84BE1" w:rsidP="00590B02">
            <w:pPr>
              <w:jc w:val="center"/>
              <w:rPr>
                <w:rFonts w:ascii="Century Gothic" w:hAnsi="Century Gothic"/>
                <w:sz w:val="16"/>
                <w:szCs w:val="16"/>
              </w:rPr>
            </w:pPr>
            <w:r>
              <w:rPr>
                <w:rFonts w:ascii="Century Gothic" w:hAnsi="Century Gothic"/>
                <w:sz w:val="16"/>
                <w:szCs w:val="16"/>
              </w:rPr>
              <w:t>Keeping Myself and Others Safe:</w:t>
            </w:r>
          </w:p>
          <w:p w14:paraId="21C95294" w14:textId="77777777" w:rsidR="00E84BE1" w:rsidRDefault="00E84BE1" w:rsidP="00590B02">
            <w:pPr>
              <w:jc w:val="center"/>
              <w:rPr>
                <w:rFonts w:ascii="Century Gothic" w:hAnsi="Century Gothic"/>
                <w:sz w:val="16"/>
                <w:szCs w:val="16"/>
              </w:rPr>
            </w:pPr>
          </w:p>
          <w:p w14:paraId="466F2E66" w14:textId="6658E44E" w:rsidR="00BB181C" w:rsidRPr="002617D2" w:rsidRDefault="00BB181C" w:rsidP="00590B02">
            <w:pPr>
              <w:jc w:val="center"/>
              <w:rPr>
                <w:rFonts w:ascii="Century Gothic" w:hAnsi="Century Gothic"/>
                <w:sz w:val="16"/>
                <w:szCs w:val="16"/>
              </w:rPr>
            </w:pPr>
            <w:r>
              <w:rPr>
                <w:rFonts w:ascii="Century Gothic" w:hAnsi="Century Gothic"/>
                <w:sz w:val="16"/>
                <w:szCs w:val="16"/>
              </w:rPr>
              <w:t>Completed in tutor set</w:t>
            </w:r>
          </w:p>
        </w:tc>
        <w:tc>
          <w:tcPr>
            <w:tcW w:w="7567" w:type="dxa"/>
            <w:gridSpan w:val="2"/>
            <w:tcBorders>
              <w:top w:val="double" w:sz="4" w:space="0" w:color="auto"/>
            </w:tcBorders>
            <w:vAlign w:val="center"/>
          </w:tcPr>
          <w:p w14:paraId="4CC654F7" w14:textId="77777777" w:rsidR="00E84BE1" w:rsidRDefault="00E84BE1" w:rsidP="00E84BE1">
            <w:pPr>
              <w:pStyle w:val="ListParagraph"/>
              <w:numPr>
                <w:ilvl w:val="0"/>
                <w:numId w:val="26"/>
              </w:numPr>
              <w:spacing w:line="256" w:lineRule="auto"/>
              <w:rPr>
                <w:rFonts w:ascii="Century Gothic" w:hAnsi="Century Gothic" w:cstheme="minorHAnsi"/>
                <w:sz w:val="16"/>
                <w:szCs w:val="16"/>
              </w:rPr>
            </w:pPr>
            <w:bookmarkStart w:id="2" w:name="_GoBack"/>
            <w:r>
              <w:rPr>
                <w:rFonts w:ascii="Century Gothic" w:hAnsi="Century Gothic" w:cstheme="minorHAnsi"/>
                <w:sz w:val="16"/>
                <w:szCs w:val="16"/>
              </w:rPr>
              <w:t xml:space="preserve">Vaping </w:t>
            </w:r>
          </w:p>
          <w:p w14:paraId="6FB67832" w14:textId="77777777" w:rsidR="00E84BE1" w:rsidRDefault="00E84BE1" w:rsidP="00E84BE1">
            <w:pPr>
              <w:pStyle w:val="ListParagraph"/>
              <w:numPr>
                <w:ilvl w:val="0"/>
                <w:numId w:val="26"/>
              </w:numPr>
              <w:spacing w:line="256" w:lineRule="auto"/>
              <w:rPr>
                <w:rFonts w:ascii="Century Gothic" w:hAnsi="Century Gothic" w:cstheme="minorHAnsi"/>
                <w:sz w:val="16"/>
                <w:szCs w:val="16"/>
              </w:rPr>
            </w:pPr>
            <w:r>
              <w:rPr>
                <w:rFonts w:ascii="Century Gothic" w:hAnsi="Century Gothic" w:cstheme="minorHAnsi"/>
                <w:sz w:val="16"/>
                <w:szCs w:val="16"/>
              </w:rPr>
              <w:t>Healthy Sleep</w:t>
            </w:r>
          </w:p>
          <w:p w14:paraId="462E08A8" w14:textId="77777777" w:rsidR="00E84BE1" w:rsidRDefault="00E84BE1" w:rsidP="00E84BE1">
            <w:pPr>
              <w:pStyle w:val="ListParagraph"/>
              <w:numPr>
                <w:ilvl w:val="0"/>
                <w:numId w:val="26"/>
              </w:numPr>
              <w:spacing w:line="256" w:lineRule="auto"/>
              <w:rPr>
                <w:rFonts w:ascii="Century Gothic" w:hAnsi="Century Gothic" w:cstheme="minorHAnsi"/>
                <w:sz w:val="16"/>
                <w:szCs w:val="16"/>
              </w:rPr>
            </w:pPr>
            <w:r>
              <w:rPr>
                <w:rFonts w:ascii="Century Gothic" w:hAnsi="Century Gothic" w:cstheme="minorHAnsi"/>
                <w:sz w:val="16"/>
                <w:szCs w:val="16"/>
              </w:rPr>
              <w:t>Water Safety</w:t>
            </w:r>
          </w:p>
          <w:p w14:paraId="6F0EDD7C" w14:textId="77777777" w:rsidR="00E84BE1" w:rsidRDefault="00E84BE1" w:rsidP="00E84BE1">
            <w:pPr>
              <w:pStyle w:val="ListParagraph"/>
              <w:numPr>
                <w:ilvl w:val="0"/>
                <w:numId w:val="26"/>
              </w:numPr>
              <w:spacing w:line="256" w:lineRule="auto"/>
              <w:rPr>
                <w:rFonts w:ascii="Century Gothic" w:hAnsi="Century Gothic" w:cstheme="minorHAnsi"/>
                <w:sz w:val="16"/>
                <w:szCs w:val="16"/>
              </w:rPr>
            </w:pPr>
            <w:r>
              <w:rPr>
                <w:rFonts w:ascii="Century Gothic" w:hAnsi="Century Gothic" w:cstheme="minorHAnsi"/>
                <w:sz w:val="16"/>
                <w:szCs w:val="16"/>
              </w:rPr>
              <w:t xml:space="preserve">Rail Safety </w:t>
            </w:r>
          </w:p>
          <w:p w14:paraId="34B97796" w14:textId="65D6D7DA" w:rsidR="00E84BE1" w:rsidRPr="00E84BE1" w:rsidRDefault="00E84BE1" w:rsidP="00E84BE1">
            <w:pPr>
              <w:pStyle w:val="ListParagraph"/>
              <w:numPr>
                <w:ilvl w:val="0"/>
                <w:numId w:val="26"/>
              </w:numPr>
              <w:rPr>
                <w:rFonts w:ascii="Century Gothic" w:hAnsi="Century Gothic" w:cstheme="minorHAnsi"/>
                <w:sz w:val="16"/>
                <w:szCs w:val="16"/>
              </w:rPr>
            </w:pPr>
            <w:r w:rsidRPr="00E84BE1">
              <w:rPr>
                <w:rFonts w:ascii="Century Gothic" w:hAnsi="Century Gothic" w:cstheme="minorHAnsi"/>
                <w:sz w:val="16"/>
                <w:szCs w:val="16"/>
              </w:rPr>
              <w:t>Online Safety</w:t>
            </w:r>
            <w:r>
              <w:rPr>
                <w:rFonts w:ascii="Century Gothic" w:hAnsi="Century Gothic" w:cstheme="minorHAnsi"/>
                <w:sz w:val="16"/>
                <w:szCs w:val="16"/>
              </w:rPr>
              <w:t xml:space="preserve"> - Sextortion</w:t>
            </w:r>
            <w:bookmarkEnd w:id="2"/>
          </w:p>
        </w:tc>
        <w:tc>
          <w:tcPr>
            <w:tcW w:w="2381" w:type="dxa"/>
            <w:gridSpan w:val="2"/>
            <w:tcBorders>
              <w:top w:val="double" w:sz="4" w:space="0" w:color="auto"/>
            </w:tcBorders>
            <w:vAlign w:val="center"/>
          </w:tcPr>
          <w:p w14:paraId="3C348E55" w14:textId="2455DA67" w:rsidR="00590B02" w:rsidRPr="002617D2" w:rsidRDefault="00E84BE1" w:rsidP="00590B02">
            <w:pPr>
              <w:jc w:val="center"/>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Vaping, healthy sleep, water safety, rail safety, online safety, sextortion</w:t>
            </w:r>
          </w:p>
        </w:tc>
        <w:tc>
          <w:tcPr>
            <w:tcW w:w="2383" w:type="dxa"/>
            <w:tcBorders>
              <w:top w:val="double" w:sz="4" w:space="0" w:color="auto"/>
            </w:tcBorders>
            <w:shd w:val="clear" w:color="auto" w:fill="auto"/>
            <w:vAlign w:val="center"/>
          </w:tcPr>
          <w:p w14:paraId="4A2D799A" w14:textId="3270B0DA" w:rsidR="00590B02" w:rsidRPr="002617D2" w:rsidRDefault="00590B02" w:rsidP="00590B02">
            <w:pPr>
              <w:rPr>
                <w:rFonts w:ascii="Century Gothic" w:hAnsi="Century Gothic" w:cstheme="minorHAnsi"/>
                <w:sz w:val="16"/>
                <w:szCs w:val="16"/>
              </w:rPr>
            </w:pPr>
          </w:p>
        </w:tc>
      </w:tr>
      <w:tr w:rsidR="00590B02" w:rsidRPr="002617D2" w14:paraId="7BBA47D3" w14:textId="77777777" w:rsidTr="00DE5264">
        <w:trPr>
          <w:trHeight w:val="229"/>
        </w:trPr>
        <w:tc>
          <w:tcPr>
            <w:tcW w:w="713" w:type="dxa"/>
            <w:tcBorders>
              <w:left w:val="nil"/>
              <w:bottom w:val="nil"/>
              <w:right w:val="nil"/>
            </w:tcBorders>
            <w:shd w:val="clear" w:color="auto" w:fill="FFFFFF" w:themeFill="background1"/>
          </w:tcPr>
          <w:p w14:paraId="6412E351" w14:textId="77777777" w:rsidR="00590B02" w:rsidRPr="002617D2" w:rsidRDefault="00590B02" w:rsidP="00590B02">
            <w:pPr>
              <w:jc w:val="center"/>
              <w:rPr>
                <w:rFonts w:ascii="Century Gothic" w:hAnsi="Century Gothic" w:cstheme="minorHAnsi"/>
                <w:sz w:val="16"/>
                <w:szCs w:val="16"/>
              </w:rPr>
            </w:pPr>
          </w:p>
        </w:tc>
        <w:tc>
          <w:tcPr>
            <w:tcW w:w="697" w:type="dxa"/>
            <w:gridSpan w:val="2"/>
            <w:tcBorders>
              <w:left w:val="nil"/>
              <w:bottom w:val="nil"/>
              <w:right w:val="nil"/>
            </w:tcBorders>
            <w:shd w:val="clear" w:color="auto" w:fill="FFFFFF" w:themeFill="background1"/>
            <w:vAlign w:val="center"/>
          </w:tcPr>
          <w:p w14:paraId="43A79575" w14:textId="77777777" w:rsidR="00590B02" w:rsidRPr="002617D2" w:rsidRDefault="00590B02" w:rsidP="00590B02">
            <w:pPr>
              <w:jc w:val="center"/>
              <w:rPr>
                <w:rFonts w:ascii="Century Gothic" w:hAnsi="Century Gothic" w:cstheme="minorHAnsi"/>
                <w:sz w:val="16"/>
                <w:szCs w:val="16"/>
              </w:rPr>
            </w:pPr>
          </w:p>
        </w:tc>
        <w:tc>
          <w:tcPr>
            <w:tcW w:w="14710" w:type="dxa"/>
            <w:gridSpan w:val="6"/>
            <w:tcBorders>
              <w:left w:val="nil"/>
              <w:right w:val="nil"/>
            </w:tcBorders>
            <w:shd w:val="clear" w:color="auto" w:fill="FFFFFF" w:themeFill="background1"/>
            <w:vAlign w:val="center"/>
          </w:tcPr>
          <w:p w14:paraId="0F1D8D16" w14:textId="77777777" w:rsidR="00590B02" w:rsidRPr="002617D2" w:rsidRDefault="00590B02" w:rsidP="00590B02">
            <w:pPr>
              <w:jc w:val="center"/>
              <w:rPr>
                <w:rFonts w:ascii="Century Gothic" w:hAnsi="Century Gothic" w:cstheme="minorHAnsi"/>
                <w:sz w:val="16"/>
                <w:szCs w:val="16"/>
              </w:rPr>
            </w:pPr>
          </w:p>
        </w:tc>
      </w:tr>
      <w:tr w:rsidR="00590B02" w:rsidRPr="002617D2" w14:paraId="04FE581C" w14:textId="618D3AA1" w:rsidTr="00DE5264">
        <w:trPr>
          <w:trHeight w:val="1462"/>
        </w:trPr>
        <w:tc>
          <w:tcPr>
            <w:tcW w:w="713" w:type="dxa"/>
            <w:tcBorders>
              <w:top w:val="nil"/>
              <w:left w:val="nil"/>
              <w:bottom w:val="nil"/>
              <w:right w:val="nil"/>
            </w:tcBorders>
          </w:tcPr>
          <w:p w14:paraId="34626AC1" w14:textId="77777777" w:rsidR="00590B02" w:rsidRPr="002617D2" w:rsidRDefault="00590B02" w:rsidP="00590B02">
            <w:pPr>
              <w:jc w:val="center"/>
              <w:rPr>
                <w:rFonts w:ascii="Century Gothic" w:hAnsi="Century Gothic"/>
                <w:sz w:val="16"/>
                <w:szCs w:val="16"/>
              </w:rPr>
            </w:pPr>
          </w:p>
        </w:tc>
        <w:tc>
          <w:tcPr>
            <w:tcW w:w="682" w:type="dxa"/>
            <w:tcBorders>
              <w:top w:val="nil"/>
              <w:left w:val="nil"/>
              <w:bottom w:val="nil"/>
            </w:tcBorders>
            <w:vAlign w:val="center"/>
          </w:tcPr>
          <w:p w14:paraId="3EA646C1" w14:textId="77777777" w:rsidR="00590B02" w:rsidRPr="002617D2" w:rsidRDefault="00590B02" w:rsidP="00590B02">
            <w:pPr>
              <w:jc w:val="center"/>
              <w:rPr>
                <w:rFonts w:ascii="Century Gothic" w:hAnsi="Century Gothic"/>
                <w:sz w:val="16"/>
                <w:szCs w:val="16"/>
              </w:rPr>
            </w:pPr>
          </w:p>
        </w:tc>
        <w:tc>
          <w:tcPr>
            <w:tcW w:w="2394" w:type="dxa"/>
            <w:gridSpan w:val="2"/>
            <w:vAlign w:val="center"/>
          </w:tcPr>
          <w:p w14:paraId="0BF52F63" w14:textId="77777777" w:rsidR="00590B02" w:rsidRPr="002617D2" w:rsidRDefault="00590B02" w:rsidP="00590B02">
            <w:pPr>
              <w:jc w:val="center"/>
              <w:rPr>
                <w:rFonts w:ascii="Century Gothic" w:hAnsi="Century Gothic"/>
                <w:b/>
                <w:sz w:val="16"/>
                <w:szCs w:val="16"/>
              </w:rPr>
            </w:pPr>
            <w:r w:rsidRPr="002617D2">
              <w:rPr>
                <w:rFonts w:ascii="Century Gothic" w:hAnsi="Century Gothic"/>
                <w:b/>
                <w:sz w:val="16"/>
                <w:szCs w:val="16"/>
              </w:rPr>
              <w:t>Skill Development</w:t>
            </w:r>
          </w:p>
        </w:tc>
        <w:tc>
          <w:tcPr>
            <w:tcW w:w="4110" w:type="dxa"/>
            <w:tcBorders>
              <w:right w:val="single" w:sz="4" w:space="0" w:color="FFFFFF" w:themeColor="background1"/>
            </w:tcBorders>
          </w:tcPr>
          <w:p w14:paraId="6C448C89"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Identifying thinking traps</w:t>
            </w:r>
          </w:p>
          <w:p w14:paraId="1CD05823"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 xml:space="preserve">Resilience </w:t>
            </w:r>
          </w:p>
          <w:p w14:paraId="7FD1EDA2"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 xml:space="preserve">Managing risk </w:t>
            </w:r>
          </w:p>
          <w:p w14:paraId="33966586"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Identifying and accessing support</w:t>
            </w:r>
          </w:p>
          <w:p w14:paraId="4F979365" w14:textId="6699C1F6"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Self-regulation</w:t>
            </w:r>
            <w:r w:rsidRPr="002617D2">
              <w:rPr>
                <w:rFonts w:ascii="Century Gothic" w:hAnsi="Century Gothic" w:cstheme="minorHAnsi"/>
                <w:sz w:val="16"/>
                <w:szCs w:val="16"/>
              </w:rPr>
              <w:tab/>
            </w:r>
          </w:p>
        </w:tc>
        <w:tc>
          <w:tcPr>
            <w:tcW w:w="4110" w:type="dxa"/>
            <w:gridSpan w:val="2"/>
            <w:tcBorders>
              <w:left w:val="single" w:sz="4" w:space="0" w:color="FFFFFF" w:themeColor="background1"/>
              <w:right w:val="single" w:sz="4" w:space="0" w:color="FFFFFF" w:themeColor="background1"/>
            </w:tcBorders>
          </w:tcPr>
          <w:p w14:paraId="4B79B635"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 xml:space="preserve">Clarifying own values </w:t>
            </w:r>
          </w:p>
          <w:p w14:paraId="62F153DF"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Developing a healthy self-concept</w:t>
            </w:r>
          </w:p>
          <w:p w14:paraId="0A101F03"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Building and maintaining healthy relationships</w:t>
            </w:r>
          </w:p>
          <w:p w14:paraId="35A930A7" w14:textId="7F58BB23"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Decision making</w:t>
            </w:r>
          </w:p>
        </w:tc>
        <w:tc>
          <w:tcPr>
            <w:tcW w:w="4111" w:type="dxa"/>
            <w:gridSpan w:val="2"/>
            <w:tcBorders>
              <w:left w:val="single" w:sz="4" w:space="0" w:color="FFFFFF" w:themeColor="background1"/>
            </w:tcBorders>
          </w:tcPr>
          <w:p w14:paraId="02CE2245"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Empathy and compassion</w:t>
            </w:r>
          </w:p>
          <w:p w14:paraId="1D8B503D"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Respect for others</w:t>
            </w:r>
          </w:p>
          <w:p w14:paraId="271413F9"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Valuing diversity</w:t>
            </w:r>
          </w:p>
          <w:p w14:paraId="7DB70E24" w14:textId="77777777"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Assessing the validity and reliability of information</w:t>
            </w:r>
          </w:p>
          <w:p w14:paraId="6F21DFCF" w14:textId="488A53A0" w:rsidR="00590B02" w:rsidRPr="002617D2" w:rsidRDefault="00590B02" w:rsidP="00590B02">
            <w:pPr>
              <w:pStyle w:val="ListParagraph"/>
              <w:numPr>
                <w:ilvl w:val="0"/>
                <w:numId w:val="10"/>
              </w:numPr>
              <w:rPr>
                <w:rFonts w:ascii="Century Gothic" w:hAnsi="Century Gothic" w:cstheme="minorHAnsi"/>
                <w:sz w:val="16"/>
                <w:szCs w:val="16"/>
              </w:rPr>
            </w:pPr>
            <w:r w:rsidRPr="002617D2">
              <w:rPr>
                <w:rFonts w:ascii="Century Gothic" w:hAnsi="Century Gothic" w:cstheme="minorHAnsi"/>
                <w:sz w:val="16"/>
                <w:szCs w:val="16"/>
              </w:rPr>
              <w:t>Managing peer influence</w:t>
            </w:r>
          </w:p>
          <w:p w14:paraId="020F1420" w14:textId="33B2D854" w:rsidR="00590B02" w:rsidRPr="002617D2" w:rsidRDefault="00590B02" w:rsidP="00590B02">
            <w:pPr>
              <w:rPr>
                <w:rFonts w:ascii="Century Gothic" w:hAnsi="Century Gothic" w:cstheme="minorHAnsi"/>
                <w:sz w:val="16"/>
                <w:szCs w:val="16"/>
              </w:rPr>
            </w:pPr>
          </w:p>
        </w:tc>
      </w:tr>
    </w:tbl>
    <w:p w14:paraId="2C86CDD7" w14:textId="77777777" w:rsidR="00E76E81" w:rsidRPr="007B298F" w:rsidRDefault="00E76E81">
      <w:pPr>
        <w:rPr>
          <w:rFonts w:ascii="Century Gothic" w:hAnsi="Century Gothic"/>
        </w:rPr>
      </w:pPr>
    </w:p>
    <w:sectPr w:rsidR="00E76E81" w:rsidRPr="007B298F" w:rsidSect="007B29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3A"/>
    <w:multiLevelType w:val="hybridMultilevel"/>
    <w:tmpl w:val="9534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E3826"/>
    <w:multiLevelType w:val="hybridMultilevel"/>
    <w:tmpl w:val="8D8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31C36"/>
    <w:multiLevelType w:val="hybridMultilevel"/>
    <w:tmpl w:val="BF80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90400"/>
    <w:multiLevelType w:val="hybridMultilevel"/>
    <w:tmpl w:val="5E042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C6566"/>
    <w:multiLevelType w:val="hybridMultilevel"/>
    <w:tmpl w:val="891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3D6E"/>
    <w:multiLevelType w:val="hybridMultilevel"/>
    <w:tmpl w:val="037E4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B1AA2"/>
    <w:multiLevelType w:val="hybridMultilevel"/>
    <w:tmpl w:val="CA908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A50C73"/>
    <w:multiLevelType w:val="hybridMultilevel"/>
    <w:tmpl w:val="CEA8A662"/>
    <w:lvl w:ilvl="0" w:tplc="998636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DA50BB"/>
    <w:multiLevelType w:val="hybridMultilevel"/>
    <w:tmpl w:val="DC7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509F9"/>
    <w:multiLevelType w:val="hybridMultilevel"/>
    <w:tmpl w:val="761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F27153"/>
    <w:multiLevelType w:val="hybridMultilevel"/>
    <w:tmpl w:val="5FAEF014"/>
    <w:lvl w:ilvl="0" w:tplc="A530D2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963C1"/>
    <w:multiLevelType w:val="hybridMultilevel"/>
    <w:tmpl w:val="60DA1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3941EB"/>
    <w:multiLevelType w:val="hybridMultilevel"/>
    <w:tmpl w:val="09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15989"/>
    <w:multiLevelType w:val="hybridMultilevel"/>
    <w:tmpl w:val="548E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A4746C"/>
    <w:multiLevelType w:val="hybridMultilevel"/>
    <w:tmpl w:val="4956C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182248"/>
    <w:multiLevelType w:val="hybridMultilevel"/>
    <w:tmpl w:val="D7DC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9793C"/>
    <w:multiLevelType w:val="hybridMultilevel"/>
    <w:tmpl w:val="BD92229E"/>
    <w:lvl w:ilvl="0" w:tplc="89003D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51683"/>
    <w:multiLevelType w:val="hybridMultilevel"/>
    <w:tmpl w:val="6E7E6764"/>
    <w:lvl w:ilvl="0" w:tplc="FA9CF3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3C7557"/>
    <w:multiLevelType w:val="hybridMultilevel"/>
    <w:tmpl w:val="9F88C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8"/>
  </w:num>
  <w:num w:numId="4">
    <w:abstractNumId w:val="17"/>
  </w:num>
  <w:num w:numId="5">
    <w:abstractNumId w:val="20"/>
  </w:num>
  <w:num w:numId="6">
    <w:abstractNumId w:val="11"/>
  </w:num>
  <w:num w:numId="7">
    <w:abstractNumId w:val="8"/>
  </w:num>
  <w:num w:numId="8">
    <w:abstractNumId w:val="13"/>
  </w:num>
  <w:num w:numId="9">
    <w:abstractNumId w:val="12"/>
  </w:num>
  <w:num w:numId="10">
    <w:abstractNumId w:val="6"/>
  </w:num>
  <w:num w:numId="11">
    <w:abstractNumId w:val="4"/>
  </w:num>
  <w:num w:numId="12">
    <w:abstractNumId w:val="21"/>
  </w:num>
  <w:num w:numId="13">
    <w:abstractNumId w:val="5"/>
  </w:num>
  <w:num w:numId="14">
    <w:abstractNumId w:val="1"/>
  </w:num>
  <w:num w:numId="15">
    <w:abstractNumId w:val="10"/>
  </w:num>
  <w:num w:numId="16">
    <w:abstractNumId w:val="23"/>
  </w:num>
  <w:num w:numId="17">
    <w:abstractNumId w:val="3"/>
  </w:num>
  <w:num w:numId="18">
    <w:abstractNumId w:val="7"/>
  </w:num>
  <w:num w:numId="19">
    <w:abstractNumId w:val="2"/>
  </w:num>
  <w:num w:numId="20">
    <w:abstractNumId w:val="0"/>
  </w:num>
  <w:num w:numId="21">
    <w:abstractNumId w:val="16"/>
  </w:num>
  <w:num w:numId="22">
    <w:abstractNumId w:val="15"/>
  </w:num>
  <w:num w:numId="23">
    <w:abstractNumId w:val="14"/>
  </w:num>
  <w:num w:numId="24">
    <w:abstractNumId w:val="19"/>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1026E"/>
    <w:rsid w:val="00020C40"/>
    <w:rsid w:val="00065435"/>
    <w:rsid w:val="00071373"/>
    <w:rsid w:val="00093AE2"/>
    <w:rsid w:val="0010743A"/>
    <w:rsid w:val="00137FC7"/>
    <w:rsid w:val="001A7FC7"/>
    <w:rsid w:val="001C73D7"/>
    <w:rsid w:val="001E43D3"/>
    <w:rsid w:val="001E795D"/>
    <w:rsid w:val="00230E85"/>
    <w:rsid w:val="00242608"/>
    <w:rsid w:val="002617D2"/>
    <w:rsid w:val="002B11CC"/>
    <w:rsid w:val="002B1E70"/>
    <w:rsid w:val="002B31BD"/>
    <w:rsid w:val="00304130"/>
    <w:rsid w:val="003D1691"/>
    <w:rsid w:val="00496084"/>
    <w:rsid w:val="004B2C4D"/>
    <w:rsid w:val="004E1547"/>
    <w:rsid w:val="0053789F"/>
    <w:rsid w:val="00590B02"/>
    <w:rsid w:val="00590B55"/>
    <w:rsid w:val="005C07F3"/>
    <w:rsid w:val="005D6A9B"/>
    <w:rsid w:val="00601DCA"/>
    <w:rsid w:val="0066606A"/>
    <w:rsid w:val="006B1C01"/>
    <w:rsid w:val="006D3205"/>
    <w:rsid w:val="006F34FC"/>
    <w:rsid w:val="00780042"/>
    <w:rsid w:val="007A2A68"/>
    <w:rsid w:val="007B298F"/>
    <w:rsid w:val="007F1D0E"/>
    <w:rsid w:val="00810B0E"/>
    <w:rsid w:val="008129FE"/>
    <w:rsid w:val="0085038B"/>
    <w:rsid w:val="008F5C39"/>
    <w:rsid w:val="00907D91"/>
    <w:rsid w:val="009356E8"/>
    <w:rsid w:val="009443A4"/>
    <w:rsid w:val="00947452"/>
    <w:rsid w:val="009554B7"/>
    <w:rsid w:val="009D4FA9"/>
    <w:rsid w:val="00A24BDA"/>
    <w:rsid w:val="00A515A9"/>
    <w:rsid w:val="00B45199"/>
    <w:rsid w:val="00B852CC"/>
    <w:rsid w:val="00BB181C"/>
    <w:rsid w:val="00BB713B"/>
    <w:rsid w:val="00BD6CB0"/>
    <w:rsid w:val="00BE4AEC"/>
    <w:rsid w:val="00C125A0"/>
    <w:rsid w:val="00C177CD"/>
    <w:rsid w:val="00C556D4"/>
    <w:rsid w:val="00C87088"/>
    <w:rsid w:val="00C95F4F"/>
    <w:rsid w:val="00CA5964"/>
    <w:rsid w:val="00CC1E7B"/>
    <w:rsid w:val="00CD2A48"/>
    <w:rsid w:val="00D05DAC"/>
    <w:rsid w:val="00D772D0"/>
    <w:rsid w:val="00D83B8F"/>
    <w:rsid w:val="00DC5FCF"/>
    <w:rsid w:val="00DE5264"/>
    <w:rsid w:val="00DF1B21"/>
    <w:rsid w:val="00E0141A"/>
    <w:rsid w:val="00E02328"/>
    <w:rsid w:val="00E550EA"/>
    <w:rsid w:val="00E76E81"/>
    <w:rsid w:val="00E84BE1"/>
    <w:rsid w:val="00E956FD"/>
    <w:rsid w:val="00EF36C8"/>
    <w:rsid w:val="00F328B5"/>
    <w:rsid w:val="00F574EF"/>
    <w:rsid w:val="00F7435C"/>
    <w:rsid w:val="00FD2076"/>
    <w:rsid w:val="00FF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paragraph" w:styleId="NoSpacing">
    <w:name w:val="No Spacing"/>
    <w:uiPriority w:val="1"/>
    <w:qFormat/>
    <w:rsid w:val="00242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47062">
      <w:bodyDiv w:val="1"/>
      <w:marLeft w:val="0"/>
      <w:marRight w:val="0"/>
      <w:marTop w:val="0"/>
      <w:marBottom w:val="0"/>
      <w:divBdr>
        <w:top w:val="none" w:sz="0" w:space="0" w:color="auto"/>
        <w:left w:val="none" w:sz="0" w:space="0" w:color="auto"/>
        <w:bottom w:val="none" w:sz="0" w:space="0" w:color="auto"/>
        <w:right w:val="none" w:sz="0" w:space="0" w:color="auto"/>
      </w:divBdr>
    </w:div>
    <w:div w:id="17987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8735B-01D1-4803-BC1A-2BB1A8BBB42D}">
  <ds:schemaRefs>
    <ds:schemaRef ds:uri="5cbb70a0-51aa-4b9b-a53b-f039c9636d9a"/>
    <ds:schemaRef ds:uri="http://purl.org/dc/dcmitype/"/>
    <ds:schemaRef ds:uri="1c929654-2473-4211-8ee6-a950627cc2eb"/>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6EE45D91-F816-4210-9F6F-B811576E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F8831-D8A0-48D5-8D6F-1E6ECB32F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V Davis Staff 8914404</cp:lastModifiedBy>
  <cp:revision>11</cp:revision>
  <dcterms:created xsi:type="dcterms:W3CDTF">2022-08-29T16:36:00Z</dcterms:created>
  <dcterms:modified xsi:type="dcterms:W3CDTF">2024-08-27T09:26:00Z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