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Spec="center" w:tblpY="341"/>
        <w:tblW w:w="16292" w:type="dxa"/>
        <w:tblLook w:val="04A0" w:firstRow="1" w:lastRow="0" w:firstColumn="1" w:lastColumn="0" w:noHBand="0" w:noVBand="1"/>
      </w:tblPr>
      <w:tblGrid>
        <w:gridCol w:w="714"/>
        <w:gridCol w:w="1193"/>
        <w:gridCol w:w="23"/>
        <w:gridCol w:w="2337"/>
        <w:gridCol w:w="4028"/>
        <w:gridCol w:w="3336"/>
        <w:gridCol w:w="658"/>
        <w:gridCol w:w="1699"/>
        <w:gridCol w:w="2304"/>
      </w:tblGrid>
      <w:tr w:rsidR="00E550EA" w:rsidRPr="00E550EA" w14:paraId="6282F7E5" w14:textId="77777777" w:rsidTr="005E75FC">
        <w:trPr>
          <w:trHeight w:val="567"/>
        </w:trPr>
        <w:tc>
          <w:tcPr>
            <w:tcW w:w="1930" w:type="dxa"/>
            <w:gridSpan w:val="3"/>
            <w:vMerge w:val="restart"/>
            <w:tcBorders>
              <w:top w:val="nil"/>
              <w:left w:val="nil"/>
            </w:tcBorders>
            <w:vAlign w:val="center"/>
          </w:tcPr>
          <w:p w14:paraId="2099CD84" w14:textId="77777777" w:rsidR="00E550EA" w:rsidRPr="00093AE2" w:rsidRDefault="00E550EA" w:rsidP="00304130">
            <w:pPr>
              <w:jc w:val="center"/>
              <w:rPr>
                <w:rFonts w:ascii="Century Gothic" w:hAnsi="Century Gothic"/>
                <w:b/>
                <w:sz w:val="19"/>
                <w:szCs w:val="19"/>
              </w:rPr>
            </w:pPr>
            <w:r w:rsidRPr="00093AE2">
              <w:rPr>
                <w:rFonts w:ascii="Century Gothic" w:hAnsi="Century Gothic"/>
                <w:b/>
                <w:sz w:val="25"/>
                <w:szCs w:val="19"/>
              </w:rPr>
              <w:t>Long Term Plan</w:t>
            </w:r>
          </w:p>
        </w:tc>
        <w:tc>
          <w:tcPr>
            <w:tcW w:w="14362" w:type="dxa"/>
            <w:gridSpan w:val="6"/>
            <w:shd w:val="clear" w:color="auto" w:fill="000000" w:themeFill="text1"/>
            <w:vAlign w:val="center"/>
          </w:tcPr>
          <w:p w14:paraId="476E0357" w14:textId="3CA3AE5A" w:rsidR="00E550EA" w:rsidRPr="00E550EA" w:rsidRDefault="000039C5" w:rsidP="00304130">
            <w:pPr>
              <w:rPr>
                <w:rFonts w:ascii="Century Gothic" w:hAnsi="Century Gothic"/>
                <w:sz w:val="19"/>
                <w:szCs w:val="19"/>
              </w:rPr>
            </w:pPr>
            <w:r>
              <w:rPr>
                <w:rFonts w:ascii="Century Gothic" w:hAnsi="Century Gothic"/>
                <w:sz w:val="19"/>
                <w:szCs w:val="19"/>
              </w:rPr>
              <w:t>As our Year 11 students approach the last year of their KS4 journey at Toot Hill School, they will refine and apply the skills and knowledge that they have learnt over the past four years.  Our Year 11 students will be equipped with the knowledge to make safe, well-informed decisions into adulthood.</w:t>
            </w:r>
          </w:p>
        </w:tc>
      </w:tr>
      <w:tr w:rsidR="00E02328" w:rsidRPr="00E550EA" w14:paraId="4E70A5B9" w14:textId="77777777" w:rsidTr="005E75FC">
        <w:tc>
          <w:tcPr>
            <w:tcW w:w="1930" w:type="dxa"/>
            <w:gridSpan w:val="3"/>
            <w:vMerge/>
            <w:tcBorders>
              <w:left w:val="nil"/>
            </w:tcBorders>
          </w:tcPr>
          <w:p w14:paraId="556CFD7B" w14:textId="77777777" w:rsidR="00E02328" w:rsidRPr="00E550EA" w:rsidRDefault="00E02328" w:rsidP="00304130">
            <w:pPr>
              <w:jc w:val="center"/>
              <w:rPr>
                <w:rFonts w:ascii="Century Gothic" w:hAnsi="Century Gothic"/>
                <w:sz w:val="19"/>
                <w:szCs w:val="19"/>
              </w:rPr>
            </w:pPr>
          </w:p>
        </w:tc>
        <w:tc>
          <w:tcPr>
            <w:tcW w:w="2337" w:type="dxa"/>
            <w:vAlign w:val="center"/>
          </w:tcPr>
          <w:p w14:paraId="51454A19" w14:textId="77777777" w:rsidR="00E02328" w:rsidRPr="00E550EA" w:rsidRDefault="00E02328" w:rsidP="00304130">
            <w:pPr>
              <w:jc w:val="center"/>
              <w:rPr>
                <w:rFonts w:ascii="Century Gothic" w:hAnsi="Century Gothic"/>
                <w:b/>
                <w:sz w:val="19"/>
                <w:szCs w:val="19"/>
              </w:rPr>
            </w:pPr>
            <w:r w:rsidRPr="00E550EA">
              <w:rPr>
                <w:rFonts w:ascii="Century Gothic" w:hAnsi="Century Gothic"/>
                <w:b/>
                <w:sz w:val="19"/>
                <w:szCs w:val="19"/>
              </w:rPr>
              <w:t>Learning Cycle</w:t>
            </w:r>
          </w:p>
        </w:tc>
        <w:tc>
          <w:tcPr>
            <w:tcW w:w="7364" w:type="dxa"/>
            <w:gridSpan w:val="2"/>
            <w:vAlign w:val="center"/>
          </w:tcPr>
          <w:p w14:paraId="6A3888EE" w14:textId="77777777" w:rsidR="00E02328" w:rsidRPr="00E550EA" w:rsidRDefault="00E02328" w:rsidP="00304130">
            <w:pPr>
              <w:jc w:val="center"/>
              <w:rPr>
                <w:rFonts w:ascii="Century Gothic" w:hAnsi="Century Gothic"/>
                <w:b/>
                <w:sz w:val="19"/>
                <w:szCs w:val="19"/>
              </w:rPr>
            </w:pPr>
            <w:r w:rsidRPr="00E550EA">
              <w:rPr>
                <w:rFonts w:ascii="Century Gothic" w:hAnsi="Century Gothic"/>
                <w:b/>
                <w:sz w:val="19"/>
                <w:szCs w:val="19"/>
              </w:rPr>
              <w:t>Key Concepts and Themes</w:t>
            </w:r>
          </w:p>
        </w:tc>
        <w:tc>
          <w:tcPr>
            <w:tcW w:w="2357" w:type="dxa"/>
            <w:gridSpan w:val="2"/>
            <w:vAlign w:val="center"/>
          </w:tcPr>
          <w:p w14:paraId="2AC6B157" w14:textId="77777777" w:rsidR="00E02328" w:rsidRPr="00E550EA" w:rsidRDefault="00E02328" w:rsidP="00304130">
            <w:pPr>
              <w:jc w:val="center"/>
              <w:rPr>
                <w:rFonts w:ascii="Century Gothic" w:hAnsi="Century Gothic"/>
                <w:b/>
                <w:sz w:val="19"/>
                <w:szCs w:val="19"/>
              </w:rPr>
            </w:pPr>
            <w:r w:rsidRPr="00E550EA">
              <w:rPr>
                <w:rFonts w:ascii="Century Gothic" w:hAnsi="Century Gothic"/>
                <w:b/>
                <w:sz w:val="19"/>
                <w:szCs w:val="19"/>
              </w:rPr>
              <w:t>Vocabulary</w:t>
            </w:r>
          </w:p>
        </w:tc>
        <w:tc>
          <w:tcPr>
            <w:tcW w:w="2304" w:type="dxa"/>
            <w:vAlign w:val="center"/>
          </w:tcPr>
          <w:p w14:paraId="15EA093A" w14:textId="26F39CDF" w:rsidR="00E02328" w:rsidRPr="00E550EA" w:rsidRDefault="00242608" w:rsidP="00304130">
            <w:pPr>
              <w:jc w:val="center"/>
              <w:rPr>
                <w:rFonts w:ascii="Century Gothic" w:hAnsi="Century Gothic"/>
                <w:b/>
                <w:sz w:val="19"/>
                <w:szCs w:val="19"/>
              </w:rPr>
            </w:pPr>
            <w:r>
              <w:rPr>
                <w:rFonts w:ascii="Century Gothic" w:hAnsi="Century Gothic"/>
                <w:b/>
                <w:sz w:val="19"/>
                <w:szCs w:val="19"/>
              </w:rPr>
              <w:t xml:space="preserve"> Notes</w:t>
            </w:r>
          </w:p>
        </w:tc>
      </w:tr>
      <w:tr w:rsidR="00F70086" w:rsidRPr="00E550EA" w14:paraId="4B60D6D0" w14:textId="77777777" w:rsidTr="005E75FC">
        <w:trPr>
          <w:trHeight w:val="942"/>
        </w:trPr>
        <w:tc>
          <w:tcPr>
            <w:tcW w:w="714" w:type="dxa"/>
            <w:vMerge w:val="restart"/>
            <w:shd w:val="clear" w:color="auto" w:fill="000000" w:themeFill="text1"/>
            <w:textDirection w:val="btLr"/>
          </w:tcPr>
          <w:p w14:paraId="52929820" w14:textId="659B0806" w:rsidR="00F70086" w:rsidRPr="00E550EA" w:rsidRDefault="00F70086" w:rsidP="00CA5964">
            <w:pPr>
              <w:ind w:left="113" w:right="113"/>
              <w:jc w:val="center"/>
              <w:rPr>
                <w:rFonts w:ascii="Century Gothic" w:hAnsi="Century Gothic"/>
                <w:b/>
                <w:sz w:val="19"/>
                <w:szCs w:val="19"/>
              </w:rPr>
            </w:pPr>
            <w:r>
              <w:rPr>
                <w:rFonts w:ascii="Century Gothic" w:hAnsi="Century Gothic"/>
                <w:b/>
                <w:sz w:val="39"/>
                <w:szCs w:val="19"/>
              </w:rPr>
              <w:t xml:space="preserve">Year 11: Personal Development </w:t>
            </w:r>
          </w:p>
        </w:tc>
        <w:tc>
          <w:tcPr>
            <w:tcW w:w="1216" w:type="dxa"/>
            <w:gridSpan w:val="2"/>
            <w:shd w:val="clear" w:color="auto" w:fill="D34FC6"/>
            <w:vAlign w:val="center"/>
          </w:tcPr>
          <w:p w14:paraId="5CE2EF5F" w14:textId="77777777" w:rsidR="00F70086" w:rsidRPr="00E550EA" w:rsidRDefault="00F70086" w:rsidP="00304130">
            <w:pPr>
              <w:jc w:val="center"/>
              <w:rPr>
                <w:rFonts w:ascii="Century Gothic" w:hAnsi="Century Gothic"/>
                <w:b/>
                <w:sz w:val="19"/>
                <w:szCs w:val="19"/>
              </w:rPr>
            </w:pPr>
            <w:r w:rsidRPr="00E550EA">
              <w:rPr>
                <w:rFonts w:ascii="Century Gothic" w:hAnsi="Century Gothic"/>
                <w:b/>
                <w:sz w:val="19"/>
                <w:szCs w:val="19"/>
              </w:rPr>
              <w:t>HT1</w:t>
            </w:r>
          </w:p>
        </w:tc>
        <w:tc>
          <w:tcPr>
            <w:tcW w:w="2337" w:type="dxa"/>
            <w:vAlign w:val="center"/>
          </w:tcPr>
          <w:p w14:paraId="3BF3E2D2" w14:textId="77777777" w:rsidR="00F70086" w:rsidRDefault="00533584" w:rsidP="00304130">
            <w:pPr>
              <w:jc w:val="center"/>
              <w:rPr>
                <w:rFonts w:ascii="Century Gothic" w:hAnsi="Century Gothic"/>
                <w:sz w:val="17"/>
                <w:szCs w:val="17"/>
              </w:rPr>
            </w:pPr>
            <w:r>
              <w:rPr>
                <w:rFonts w:ascii="Century Gothic" w:hAnsi="Century Gothic"/>
                <w:sz w:val="17"/>
                <w:szCs w:val="17"/>
              </w:rPr>
              <w:t>Drugs and alcohol</w:t>
            </w:r>
          </w:p>
          <w:p w14:paraId="4941471B" w14:textId="77777777" w:rsidR="00533584" w:rsidRDefault="00533584" w:rsidP="00304130">
            <w:pPr>
              <w:jc w:val="center"/>
              <w:rPr>
                <w:rFonts w:ascii="Century Gothic" w:hAnsi="Century Gothic"/>
                <w:sz w:val="17"/>
                <w:szCs w:val="17"/>
              </w:rPr>
            </w:pPr>
          </w:p>
          <w:p w14:paraId="0905F0FF" w14:textId="345E5843" w:rsidR="00533584" w:rsidRPr="00BD3D09" w:rsidRDefault="00533584" w:rsidP="00304130">
            <w:pPr>
              <w:jc w:val="center"/>
              <w:rPr>
                <w:rFonts w:ascii="Century Gothic" w:hAnsi="Century Gothic"/>
                <w:sz w:val="17"/>
                <w:szCs w:val="17"/>
              </w:rPr>
            </w:pPr>
            <w:r>
              <w:rPr>
                <w:rFonts w:ascii="Century Gothic" w:hAnsi="Century Gothic"/>
                <w:sz w:val="17"/>
                <w:szCs w:val="17"/>
              </w:rPr>
              <w:t>Basic First Aid</w:t>
            </w:r>
          </w:p>
        </w:tc>
        <w:tc>
          <w:tcPr>
            <w:tcW w:w="7364" w:type="dxa"/>
            <w:gridSpan w:val="2"/>
            <w:vAlign w:val="center"/>
          </w:tcPr>
          <w:p w14:paraId="21B07385" w14:textId="4034F392" w:rsidR="000439ED" w:rsidRPr="00BD3D09" w:rsidRDefault="000439ED" w:rsidP="000439ED">
            <w:pPr>
              <w:pStyle w:val="ListParagraph"/>
              <w:widowControl w:val="0"/>
              <w:numPr>
                <w:ilvl w:val="0"/>
                <w:numId w:val="1"/>
              </w:numPr>
              <w:autoSpaceDE w:val="0"/>
              <w:autoSpaceDN w:val="0"/>
              <w:spacing w:after="160" w:line="259" w:lineRule="auto"/>
              <w:rPr>
                <w:rFonts w:ascii="Century Gothic" w:hAnsi="Century Gothic"/>
                <w:color w:val="0070C0"/>
                <w:sz w:val="17"/>
                <w:szCs w:val="17"/>
              </w:rPr>
            </w:pPr>
            <w:r>
              <w:rPr>
                <w:rFonts w:ascii="Century Gothic" w:hAnsi="Century Gothic"/>
                <w:sz w:val="17"/>
                <w:szCs w:val="17"/>
              </w:rPr>
              <w:t>Personal safety</w:t>
            </w:r>
            <w:r w:rsidRPr="009B680C">
              <w:rPr>
                <w:rFonts w:ascii="Century Gothic" w:hAnsi="Century Gothic"/>
                <w:sz w:val="17"/>
                <w:szCs w:val="17"/>
              </w:rPr>
              <w:t xml:space="preserve">: the </w:t>
            </w:r>
            <w:r w:rsidR="004D2D82">
              <w:rPr>
                <w:rFonts w:ascii="Century Gothic" w:hAnsi="Century Gothic"/>
                <w:sz w:val="17"/>
                <w:szCs w:val="17"/>
              </w:rPr>
              <w:t>safe use</w:t>
            </w:r>
            <w:r w:rsidRPr="009B680C">
              <w:rPr>
                <w:rFonts w:ascii="Century Gothic" w:hAnsi="Century Gothic"/>
                <w:sz w:val="17"/>
                <w:szCs w:val="17"/>
              </w:rPr>
              <w:t xml:space="preserve"> of drugs and alcohol – </w:t>
            </w:r>
            <w:r w:rsidRPr="00BD3D09">
              <w:rPr>
                <w:rFonts w:ascii="Century Gothic" w:hAnsi="Century Gothic"/>
                <w:color w:val="0070C0"/>
                <w:sz w:val="17"/>
                <w:szCs w:val="17"/>
              </w:rPr>
              <w:t xml:space="preserve">exploring </w:t>
            </w:r>
            <w:r>
              <w:rPr>
                <w:rFonts w:ascii="Century Gothic" w:hAnsi="Century Gothic"/>
                <w:color w:val="0070C0"/>
                <w:sz w:val="17"/>
                <w:szCs w:val="17"/>
              </w:rPr>
              <w:t>different types of drug use and drinking patterns</w:t>
            </w:r>
            <w:r w:rsidRPr="00BD3D09">
              <w:rPr>
                <w:rFonts w:ascii="Century Gothic" w:hAnsi="Century Gothic"/>
                <w:color w:val="0070C0"/>
                <w:sz w:val="17"/>
                <w:szCs w:val="17"/>
              </w:rPr>
              <w:t xml:space="preserve"> </w:t>
            </w:r>
            <w:r w:rsidRPr="00BD3D09">
              <w:rPr>
                <w:rFonts w:ascii="Century Gothic" w:hAnsi="Century Gothic"/>
                <w:color w:val="FF0000"/>
                <w:sz w:val="17"/>
                <w:szCs w:val="17"/>
              </w:rPr>
              <w:t xml:space="preserve">– </w:t>
            </w:r>
            <w:r>
              <w:rPr>
                <w:rFonts w:ascii="Century Gothic" w:hAnsi="Century Gothic"/>
                <w:color w:val="FF0000"/>
                <w:sz w:val="17"/>
                <w:szCs w:val="17"/>
              </w:rPr>
              <w:t>alcohol poisoning/ spiked at a party</w:t>
            </w:r>
            <w:r w:rsidRPr="00BD3D09">
              <w:rPr>
                <w:rFonts w:ascii="Century Gothic" w:hAnsi="Century Gothic"/>
                <w:color w:val="FF0000"/>
                <w:sz w:val="17"/>
                <w:szCs w:val="17"/>
              </w:rPr>
              <w:t xml:space="preserve"> </w:t>
            </w:r>
          </w:p>
          <w:p w14:paraId="578D4DCA" w14:textId="18751206" w:rsidR="000439ED" w:rsidRPr="00BD3D09" w:rsidRDefault="000439ED" w:rsidP="000439ED">
            <w:pPr>
              <w:pStyle w:val="ListParagraph"/>
              <w:widowControl w:val="0"/>
              <w:numPr>
                <w:ilvl w:val="0"/>
                <w:numId w:val="1"/>
              </w:numPr>
              <w:autoSpaceDE w:val="0"/>
              <w:autoSpaceDN w:val="0"/>
              <w:spacing w:after="160" w:line="259" w:lineRule="auto"/>
              <w:rPr>
                <w:rFonts w:ascii="Century Gothic" w:hAnsi="Century Gothic"/>
                <w:color w:val="0070C0"/>
                <w:sz w:val="17"/>
                <w:szCs w:val="17"/>
              </w:rPr>
            </w:pPr>
            <w:r w:rsidRPr="009B680C">
              <w:rPr>
                <w:rFonts w:ascii="Century Gothic" w:hAnsi="Century Gothic"/>
                <w:sz w:val="17"/>
                <w:szCs w:val="17"/>
              </w:rPr>
              <w:t xml:space="preserve">Risky </w:t>
            </w:r>
            <w:r>
              <w:rPr>
                <w:rFonts w:ascii="Century Gothic" w:hAnsi="Century Gothic"/>
                <w:sz w:val="17"/>
                <w:szCs w:val="17"/>
              </w:rPr>
              <w:t>choices</w:t>
            </w:r>
            <w:r w:rsidRPr="009B680C">
              <w:rPr>
                <w:rFonts w:ascii="Century Gothic" w:hAnsi="Century Gothic"/>
                <w:sz w:val="17"/>
                <w:szCs w:val="17"/>
              </w:rPr>
              <w:t xml:space="preserve">: the impact of drugs and alcohol – </w:t>
            </w:r>
            <w:r w:rsidRPr="00BD3D09">
              <w:rPr>
                <w:rFonts w:ascii="Century Gothic" w:hAnsi="Century Gothic"/>
                <w:color w:val="0070C0"/>
                <w:sz w:val="17"/>
                <w:szCs w:val="17"/>
              </w:rPr>
              <w:t xml:space="preserve">exploring </w:t>
            </w:r>
            <w:r>
              <w:rPr>
                <w:rFonts w:ascii="Century Gothic" w:hAnsi="Century Gothic"/>
                <w:color w:val="0070C0"/>
                <w:sz w:val="17"/>
                <w:szCs w:val="17"/>
              </w:rPr>
              <w:t>safety at parties/festivals</w:t>
            </w:r>
            <w:r w:rsidRPr="00BD3D09">
              <w:rPr>
                <w:rFonts w:ascii="Century Gothic" w:hAnsi="Century Gothic"/>
                <w:color w:val="0070C0"/>
                <w:sz w:val="17"/>
                <w:szCs w:val="17"/>
              </w:rPr>
              <w:t xml:space="preserve">, forward planning e.g. </w:t>
            </w:r>
            <w:r>
              <w:rPr>
                <w:rFonts w:ascii="Century Gothic" w:hAnsi="Century Gothic"/>
                <w:color w:val="0070C0"/>
                <w:sz w:val="17"/>
                <w:szCs w:val="17"/>
              </w:rPr>
              <w:t xml:space="preserve">travel, </w:t>
            </w:r>
            <w:r w:rsidRPr="00BD3D09">
              <w:rPr>
                <w:rFonts w:ascii="Century Gothic" w:hAnsi="Century Gothic"/>
                <w:color w:val="0070C0"/>
                <w:sz w:val="17"/>
                <w:szCs w:val="17"/>
              </w:rPr>
              <w:t xml:space="preserve">contraception </w:t>
            </w:r>
            <w:r w:rsidRPr="00BD3D09">
              <w:rPr>
                <w:rFonts w:ascii="Century Gothic" w:hAnsi="Century Gothic"/>
                <w:color w:val="FF0000"/>
                <w:sz w:val="17"/>
                <w:szCs w:val="17"/>
              </w:rPr>
              <w:t>–</w:t>
            </w:r>
            <w:r>
              <w:rPr>
                <w:rFonts w:ascii="Century Gothic" w:hAnsi="Century Gothic"/>
                <w:color w:val="FF0000"/>
                <w:sz w:val="17"/>
                <w:szCs w:val="17"/>
              </w:rPr>
              <w:t>keeping each other safe</w:t>
            </w:r>
          </w:p>
          <w:p w14:paraId="334F5756" w14:textId="2F50CC6F" w:rsidR="00F70086" w:rsidRPr="00BD3D09" w:rsidRDefault="00F70086" w:rsidP="0010743A">
            <w:pPr>
              <w:pStyle w:val="ListParagraph"/>
              <w:widowControl w:val="0"/>
              <w:numPr>
                <w:ilvl w:val="0"/>
                <w:numId w:val="1"/>
              </w:numPr>
              <w:autoSpaceDE w:val="0"/>
              <w:autoSpaceDN w:val="0"/>
              <w:rPr>
                <w:rFonts w:ascii="Century Gothic" w:hAnsi="Century Gothic"/>
                <w:sz w:val="17"/>
                <w:szCs w:val="17"/>
              </w:rPr>
            </w:pPr>
            <w:r w:rsidRPr="00BD3D09">
              <w:rPr>
                <w:rFonts w:ascii="Century Gothic" w:hAnsi="Century Gothic"/>
                <w:sz w:val="17"/>
                <w:szCs w:val="17"/>
              </w:rPr>
              <w:t xml:space="preserve">Managing pressure and coercion – </w:t>
            </w:r>
            <w:r w:rsidRPr="00BD3D09">
              <w:rPr>
                <w:rFonts w:ascii="Century Gothic" w:hAnsi="Century Gothic"/>
                <w:color w:val="FF0000"/>
                <w:sz w:val="17"/>
                <w:szCs w:val="17"/>
              </w:rPr>
              <w:t xml:space="preserve">Strategies to provide accurate and reliable advice to assist others and have safe relationships– </w:t>
            </w:r>
            <w:r w:rsidRPr="00BD3D09">
              <w:rPr>
                <w:rFonts w:ascii="Century Gothic" w:hAnsi="Century Gothic"/>
                <w:color w:val="0070C0"/>
                <w:sz w:val="17"/>
                <w:szCs w:val="17"/>
              </w:rPr>
              <w:t>risk taking (house party, field party, first time)</w:t>
            </w:r>
          </w:p>
          <w:p w14:paraId="14F46763" w14:textId="07483BC1" w:rsidR="005E75FC" w:rsidRPr="00BD3D09" w:rsidRDefault="005E75FC" w:rsidP="004F0C68">
            <w:pPr>
              <w:pStyle w:val="ListParagraph"/>
              <w:widowControl w:val="0"/>
              <w:numPr>
                <w:ilvl w:val="0"/>
                <w:numId w:val="1"/>
              </w:numPr>
              <w:autoSpaceDE w:val="0"/>
              <w:autoSpaceDN w:val="0"/>
              <w:rPr>
                <w:rFonts w:ascii="Century Gothic" w:hAnsi="Century Gothic"/>
                <w:sz w:val="17"/>
                <w:szCs w:val="17"/>
              </w:rPr>
            </w:pPr>
            <w:r>
              <w:rPr>
                <w:rFonts w:ascii="Century Gothic" w:hAnsi="Century Gothic"/>
                <w:sz w:val="17"/>
                <w:szCs w:val="17"/>
              </w:rPr>
              <w:t xml:space="preserve">First Aid and CPR – </w:t>
            </w:r>
            <w:r w:rsidRPr="005E75FC">
              <w:rPr>
                <w:rFonts w:ascii="Century Gothic" w:hAnsi="Century Gothic"/>
                <w:color w:val="FF0000"/>
                <w:sz w:val="17"/>
                <w:szCs w:val="17"/>
              </w:rPr>
              <w:t>scenarios around situations in which first aid is administered</w:t>
            </w:r>
          </w:p>
        </w:tc>
        <w:tc>
          <w:tcPr>
            <w:tcW w:w="2357" w:type="dxa"/>
            <w:gridSpan w:val="2"/>
            <w:vAlign w:val="center"/>
          </w:tcPr>
          <w:p w14:paraId="5E4E8E54" w14:textId="0D2E0B31" w:rsidR="00F70086" w:rsidRPr="00BD3D09" w:rsidRDefault="000039C5" w:rsidP="00304130">
            <w:pPr>
              <w:jc w:val="center"/>
              <w:rPr>
                <w:rFonts w:ascii="Century Gothic" w:hAnsi="Century Gothic" w:cstheme="minorHAnsi"/>
                <w:sz w:val="17"/>
                <w:szCs w:val="17"/>
              </w:rPr>
            </w:pPr>
            <w:r w:rsidRPr="00BD3D09">
              <w:rPr>
                <w:rFonts w:ascii="Century Gothic" w:hAnsi="Century Gothic" w:cstheme="minorHAnsi"/>
                <w:sz w:val="17"/>
                <w:szCs w:val="17"/>
              </w:rPr>
              <w:t xml:space="preserve">Consent, enthusiastic consent, coercion, </w:t>
            </w:r>
            <w:r w:rsidR="004D2D82">
              <w:rPr>
                <w:rFonts w:ascii="Century Gothic" w:hAnsi="Century Gothic" w:cstheme="minorHAnsi"/>
                <w:sz w:val="17"/>
                <w:szCs w:val="17"/>
              </w:rPr>
              <w:t xml:space="preserve">manipulation, </w:t>
            </w:r>
            <w:r w:rsidRPr="00BD3D09">
              <w:rPr>
                <w:rFonts w:ascii="Century Gothic" w:hAnsi="Century Gothic" w:cstheme="minorHAnsi"/>
                <w:sz w:val="17"/>
                <w:szCs w:val="17"/>
              </w:rPr>
              <w:t xml:space="preserve">pornography, contraception, </w:t>
            </w:r>
            <w:r w:rsidR="004D2D82">
              <w:rPr>
                <w:rFonts w:ascii="Century Gothic" w:hAnsi="Century Gothic" w:cstheme="minorHAnsi"/>
                <w:sz w:val="17"/>
                <w:szCs w:val="17"/>
              </w:rPr>
              <w:t xml:space="preserve">vulnerable, </w:t>
            </w:r>
            <w:r w:rsidRPr="00BD3D09">
              <w:rPr>
                <w:rFonts w:ascii="Century Gothic" w:hAnsi="Century Gothic" w:cstheme="minorHAnsi"/>
                <w:sz w:val="17"/>
                <w:szCs w:val="17"/>
              </w:rPr>
              <w:t>intimate</w:t>
            </w:r>
          </w:p>
        </w:tc>
        <w:tc>
          <w:tcPr>
            <w:tcW w:w="2304" w:type="dxa"/>
            <w:vAlign w:val="center"/>
          </w:tcPr>
          <w:p w14:paraId="7F2F0F09" w14:textId="0A29F120" w:rsidR="00F70086" w:rsidRPr="008F5C39" w:rsidRDefault="00F70086" w:rsidP="00780042">
            <w:pPr>
              <w:jc w:val="center"/>
              <w:rPr>
                <w:rFonts w:ascii="Century Gothic" w:hAnsi="Century Gothic" w:cstheme="minorHAnsi"/>
                <w:sz w:val="17"/>
                <w:szCs w:val="19"/>
              </w:rPr>
            </w:pPr>
          </w:p>
        </w:tc>
      </w:tr>
      <w:tr w:rsidR="005E75FC" w:rsidRPr="00E550EA" w14:paraId="5E134AF8" w14:textId="77777777" w:rsidTr="005E75FC">
        <w:trPr>
          <w:trHeight w:val="1690"/>
        </w:trPr>
        <w:tc>
          <w:tcPr>
            <w:tcW w:w="714" w:type="dxa"/>
            <w:vMerge/>
            <w:shd w:val="clear" w:color="auto" w:fill="000000" w:themeFill="text1"/>
            <w:textDirection w:val="btLr"/>
          </w:tcPr>
          <w:p w14:paraId="7DF3F349" w14:textId="77777777" w:rsidR="005E75FC" w:rsidRDefault="005E75FC" w:rsidP="005E75FC">
            <w:pPr>
              <w:ind w:left="113" w:right="113"/>
              <w:jc w:val="center"/>
              <w:rPr>
                <w:rFonts w:ascii="Century Gothic" w:hAnsi="Century Gothic"/>
                <w:b/>
                <w:sz w:val="39"/>
                <w:szCs w:val="19"/>
              </w:rPr>
            </w:pPr>
          </w:p>
        </w:tc>
        <w:tc>
          <w:tcPr>
            <w:tcW w:w="1216" w:type="dxa"/>
            <w:gridSpan w:val="2"/>
            <w:shd w:val="clear" w:color="auto" w:fill="00B0F0"/>
            <w:vAlign w:val="center"/>
          </w:tcPr>
          <w:p w14:paraId="12C9243E" w14:textId="58A23142" w:rsidR="005E75FC" w:rsidRPr="00E550EA" w:rsidRDefault="005E75FC" w:rsidP="005E75FC">
            <w:pPr>
              <w:jc w:val="center"/>
              <w:rPr>
                <w:rFonts w:ascii="Century Gothic" w:hAnsi="Century Gothic"/>
                <w:b/>
                <w:sz w:val="19"/>
                <w:szCs w:val="19"/>
              </w:rPr>
            </w:pPr>
            <w:r>
              <w:rPr>
                <w:rFonts w:ascii="Century Gothic" w:hAnsi="Century Gothic"/>
                <w:b/>
                <w:sz w:val="19"/>
                <w:szCs w:val="19"/>
              </w:rPr>
              <w:t>HT1</w:t>
            </w:r>
          </w:p>
        </w:tc>
        <w:tc>
          <w:tcPr>
            <w:tcW w:w="2337" w:type="dxa"/>
            <w:vAlign w:val="center"/>
          </w:tcPr>
          <w:p w14:paraId="49802794" w14:textId="053F33E6" w:rsidR="005E75FC" w:rsidRPr="00BD3D09" w:rsidRDefault="005E75FC" w:rsidP="005E75FC">
            <w:pPr>
              <w:jc w:val="center"/>
              <w:rPr>
                <w:rFonts w:ascii="Century Gothic" w:hAnsi="Century Gothic"/>
                <w:sz w:val="17"/>
                <w:szCs w:val="17"/>
              </w:rPr>
            </w:pPr>
            <w:r w:rsidRPr="00BD3D09">
              <w:rPr>
                <w:rFonts w:ascii="Century Gothic" w:hAnsi="Century Gothic"/>
                <w:sz w:val="17"/>
                <w:szCs w:val="17"/>
              </w:rPr>
              <w:t xml:space="preserve">The World Around Me: The Economy and Sensible Choices </w:t>
            </w:r>
          </w:p>
        </w:tc>
        <w:tc>
          <w:tcPr>
            <w:tcW w:w="7364" w:type="dxa"/>
            <w:gridSpan w:val="2"/>
            <w:vAlign w:val="center"/>
          </w:tcPr>
          <w:p w14:paraId="3B3096CA" w14:textId="77777777" w:rsidR="005E75FC" w:rsidRPr="00BD3D09" w:rsidRDefault="005E75FC" w:rsidP="005E75FC">
            <w:pPr>
              <w:pStyle w:val="ListParagraph"/>
              <w:numPr>
                <w:ilvl w:val="0"/>
                <w:numId w:val="7"/>
              </w:numPr>
              <w:rPr>
                <w:rFonts w:ascii="Century Gothic" w:hAnsi="Century Gothic" w:cstheme="minorHAnsi"/>
                <w:sz w:val="17"/>
                <w:szCs w:val="17"/>
              </w:rPr>
            </w:pPr>
            <w:bookmarkStart w:id="0" w:name="_GoBack"/>
            <w:r w:rsidRPr="00BD3D09">
              <w:rPr>
                <w:rFonts w:ascii="Century Gothic" w:hAnsi="Century Gothic" w:cstheme="minorHAnsi"/>
                <w:sz w:val="17"/>
                <w:szCs w:val="17"/>
              </w:rPr>
              <w:t xml:space="preserve">The economy: economic growth and inflation </w:t>
            </w:r>
          </w:p>
          <w:bookmarkEnd w:id="0"/>
          <w:p w14:paraId="52158A7D" w14:textId="77777777" w:rsidR="005E75FC" w:rsidRPr="00BD3D09" w:rsidRDefault="005E75FC" w:rsidP="005E75FC">
            <w:pPr>
              <w:pStyle w:val="ListParagraph"/>
              <w:numPr>
                <w:ilvl w:val="0"/>
                <w:numId w:val="7"/>
              </w:numPr>
              <w:rPr>
                <w:rFonts w:ascii="Century Gothic" w:hAnsi="Century Gothic" w:cstheme="minorHAnsi"/>
                <w:sz w:val="17"/>
                <w:szCs w:val="17"/>
              </w:rPr>
            </w:pPr>
            <w:r w:rsidRPr="00BD3D09">
              <w:rPr>
                <w:rFonts w:ascii="Century Gothic" w:hAnsi="Century Gothic" w:cstheme="minorHAnsi"/>
                <w:sz w:val="17"/>
                <w:szCs w:val="17"/>
              </w:rPr>
              <w:t xml:space="preserve">Cost of living </w:t>
            </w:r>
          </w:p>
          <w:p w14:paraId="1F6EC5B6" w14:textId="77777777" w:rsidR="005E75FC" w:rsidRPr="00BD3D09" w:rsidRDefault="005E75FC" w:rsidP="005E75FC">
            <w:pPr>
              <w:pStyle w:val="ListParagraph"/>
              <w:numPr>
                <w:ilvl w:val="0"/>
                <w:numId w:val="7"/>
              </w:numPr>
              <w:rPr>
                <w:rFonts w:ascii="Century Gothic" w:hAnsi="Century Gothic" w:cstheme="minorHAnsi"/>
                <w:sz w:val="17"/>
                <w:szCs w:val="17"/>
              </w:rPr>
            </w:pPr>
            <w:r w:rsidRPr="00BD3D09">
              <w:rPr>
                <w:rFonts w:ascii="Century Gothic" w:hAnsi="Century Gothic" w:cstheme="minorHAnsi"/>
                <w:sz w:val="17"/>
                <w:szCs w:val="17"/>
              </w:rPr>
              <w:t xml:space="preserve">Unemployment: the UK picture and consequences </w:t>
            </w:r>
          </w:p>
          <w:p w14:paraId="77A3AAF5" w14:textId="77777777" w:rsidR="005E75FC" w:rsidRPr="00BD3D09" w:rsidRDefault="005E75FC" w:rsidP="005E75FC">
            <w:pPr>
              <w:pStyle w:val="ListParagraph"/>
              <w:numPr>
                <w:ilvl w:val="0"/>
                <w:numId w:val="7"/>
              </w:numPr>
              <w:rPr>
                <w:rFonts w:ascii="Century Gothic" w:hAnsi="Century Gothic" w:cstheme="minorHAnsi"/>
                <w:sz w:val="17"/>
                <w:szCs w:val="17"/>
              </w:rPr>
            </w:pPr>
            <w:r w:rsidRPr="00BD3D09">
              <w:rPr>
                <w:rFonts w:ascii="Century Gothic" w:hAnsi="Century Gothic" w:cstheme="minorHAnsi"/>
                <w:sz w:val="17"/>
                <w:szCs w:val="17"/>
              </w:rPr>
              <w:t xml:space="preserve">Types of employment contracts and unemployment </w:t>
            </w:r>
          </w:p>
          <w:p w14:paraId="5CE28305" w14:textId="77777777" w:rsidR="005E75FC" w:rsidRDefault="005E75FC" w:rsidP="005E75FC">
            <w:pPr>
              <w:pStyle w:val="ListParagraph"/>
              <w:numPr>
                <w:ilvl w:val="0"/>
                <w:numId w:val="7"/>
              </w:numPr>
              <w:rPr>
                <w:rFonts w:ascii="Century Gothic" w:hAnsi="Century Gothic" w:cstheme="minorHAnsi"/>
                <w:sz w:val="17"/>
                <w:szCs w:val="17"/>
              </w:rPr>
            </w:pPr>
            <w:r w:rsidRPr="00BD3D09">
              <w:rPr>
                <w:rFonts w:ascii="Century Gothic" w:hAnsi="Century Gothic" w:cstheme="minorHAnsi"/>
                <w:sz w:val="17"/>
                <w:szCs w:val="17"/>
              </w:rPr>
              <w:t xml:space="preserve">Consumer rights and gambling </w:t>
            </w:r>
          </w:p>
          <w:p w14:paraId="547B366D" w14:textId="77777777" w:rsidR="005E75FC" w:rsidRPr="005E75FC" w:rsidRDefault="005E75FC" w:rsidP="005E75FC">
            <w:pPr>
              <w:widowControl w:val="0"/>
              <w:autoSpaceDE w:val="0"/>
              <w:autoSpaceDN w:val="0"/>
              <w:rPr>
                <w:rFonts w:ascii="Century Gothic" w:hAnsi="Century Gothic"/>
                <w:sz w:val="17"/>
                <w:szCs w:val="17"/>
              </w:rPr>
            </w:pPr>
          </w:p>
        </w:tc>
        <w:tc>
          <w:tcPr>
            <w:tcW w:w="2357" w:type="dxa"/>
            <w:gridSpan w:val="2"/>
            <w:vAlign w:val="center"/>
          </w:tcPr>
          <w:p w14:paraId="5CBAC7E7" w14:textId="77777777" w:rsidR="005E75FC" w:rsidRDefault="005E75FC" w:rsidP="005E75FC">
            <w:pPr>
              <w:shd w:val="clear" w:color="auto" w:fill="FFFFFF"/>
              <w:spacing w:before="100" w:beforeAutospacing="1" w:after="100" w:afterAutospacing="1"/>
              <w:ind w:left="-57"/>
              <w:jc w:val="center"/>
              <w:textAlignment w:val="baseline"/>
              <w:rPr>
                <w:rFonts w:ascii="Century Gothic" w:hAnsi="Century Gothic" w:cstheme="minorHAnsi"/>
                <w:sz w:val="17"/>
                <w:szCs w:val="17"/>
              </w:rPr>
            </w:pPr>
            <w:r>
              <w:rPr>
                <w:rFonts w:ascii="Century Gothic" w:hAnsi="Century Gothic" w:cstheme="minorHAnsi"/>
                <w:sz w:val="17"/>
                <w:szCs w:val="17"/>
              </w:rPr>
              <w:t>Economy, economic growth, inflation, tax, unemployment, consumer rights, gambling, consequence</w:t>
            </w:r>
          </w:p>
          <w:p w14:paraId="0493E022" w14:textId="77777777" w:rsidR="005E75FC" w:rsidRDefault="005E75FC" w:rsidP="005E75FC">
            <w:pPr>
              <w:shd w:val="clear" w:color="auto" w:fill="FFFFFF"/>
              <w:spacing w:before="100" w:beforeAutospacing="1" w:after="100" w:afterAutospacing="1"/>
              <w:ind w:left="-57"/>
              <w:textAlignment w:val="baseline"/>
              <w:rPr>
                <w:rFonts w:ascii="Century Gothic" w:hAnsi="Century Gothic" w:cstheme="minorHAnsi"/>
                <w:sz w:val="17"/>
                <w:szCs w:val="17"/>
              </w:rPr>
            </w:pPr>
          </w:p>
          <w:p w14:paraId="380A2B74" w14:textId="77777777" w:rsidR="005E75FC" w:rsidRDefault="005E75FC" w:rsidP="005E75FC">
            <w:pPr>
              <w:shd w:val="clear" w:color="auto" w:fill="FFFFFF"/>
              <w:spacing w:before="100" w:beforeAutospacing="1" w:after="100" w:afterAutospacing="1"/>
              <w:ind w:left="-57"/>
              <w:textAlignment w:val="baseline"/>
              <w:rPr>
                <w:rFonts w:ascii="Century Gothic" w:hAnsi="Century Gothic" w:cstheme="minorHAnsi"/>
                <w:sz w:val="17"/>
                <w:szCs w:val="17"/>
              </w:rPr>
            </w:pPr>
          </w:p>
          <w:p w14:paraId="15E3CF63" w14:textId="77777777" w:rsidR="005E75FC" w:rsidRPr="00BD3D09" w:rsidRDefault="005E75FC" w:rsidP="005E75FC">
            <w:pPr>
              <w:jc w:val="center"/>
              <w:rPr>
                <w:rFonts w:ascii="Century Gothic" w:hAnsi="Century Gothic" w:cstheme="minorHAnsi"/>
                <w:sz w:val="17"/>
                <w:szCs w:val="17"/>
              </w:rPr>
            </w:pPr>
          </w:p>
        </w:tc>
        <w:tc>
          <w:tcPr>
            <w:tcW w:w="2304" w:type="dxa"/>
            <w:vAlign w:val="center"/>
          </w:tcPr>
          <w:p w14:paraId="5F97CFFF" w14:textId="77777777" w:rsidR="005E75FC" w:rsidRPr="008F5C39" w:rsidRDefault="005E75FC" w:rsidP="005E75FC">
            <w:pPr>
              <w:jc w:val="center"/>
              <w:rPr>
                <w:rFonts w:ascii="Century Gothic" w:hAnsi="Century Gothic" w:cstheme="minorHAnsi"/>
                <w:sz w:val="17"/>
                <w:szCs w:val="19"/>
              </w:rPr>
            </w:pPr>
          </w:p>
        </w:tc>
      </w:tr>
      <w:tr w:rsidR="005E75FC" w:rsidRPr="00E550EA" w14:paraId="0DA61BCE" w14:textId="77777777" w:rsidTr="005E75FC">
        <w:trPr>
          <w:trHeight w:val="1119"/>
        </w:trPr>
        <w:tc>
          <w:tcPr>
            <w:tcW w:w="714" w:type="dxa"/>
            <w:vMerge/>
            <w:shd w:val="clear" w:color="auto" w:fill="000000" w:themeFill="text1"/>
          </w:tcPr>
          <w:p w14:paraId="7799031B" w14:textId="77777777" w:rsidR="005E75FC" w:rsidRPr="00E550EA" w:rsidRDefault="005E75FC" w:rsidP="005E75FC">
            <w:pPr>
              <w:jc w:val="center"/>
              <w:rPr>
                <w:rFonts w:ascii="Century Gothic" w:hAnsi="Century Gothic"/>
                <w:b/>
                <w:sz w:val="19"/>
                <w:szCs w:val="19"/>
              </w:rPr>
            </w:pPr>
          </w:p>
        </w:tc>
        <w:tc>
          <w:tcPr>
            <w:tcW w:w="1216" w:type="dxa"/>
            <w:gridSpan w:val="2"/>
            <w:tcBorders>
              <w:top w:val="double" w:sz="4" w:space="0" w:color="auto"/>
            </w:tcBorders>
            <w:shd w:val="clear" w:color="auto" w:fill="00B0F0"/>
            <w:vAlign w:val="center"/>
          </w:tcPr>
          <w:p w14:paraId="4419148D" w14:textId="766093D8" w:rsidR="005E75FC" w:rsidRPr="00E550EA" w:rsidRDefault="005E75FC" w:rsidP="005E75FC">
            <w:pPr>
              <w:jc w:val="center"/>
              <w:rPr>
                <w:rFonts w:ascii="Century Gothic" w:hAnsi="Century Gothic"/>
                <w:b/>
                <w:sz w:val="19"/>
                <w:szCs w:val="19"/>
              </w:rPr>
            </w:pPr>
            <w:r w:rsidRPr="00E550EA">
              <w:rPr>
                <w:rFonts w:ascii="Century Gothic" w:hAnsi="Century Gothic"/>
                <w:b/>
                <w:sz w:val="19"/>
                <w:szCs w:val="19"/>
              </w:rPr>
              <w:t>HT</w:t>
            </w:r>
            <w:r>
              <w:rPr>
                <w:rFonts w:ascii="Century Gothic" w:hAnsi="Century Gothic"/>
                <w:b/>
                <w:sz w:val="19"/>
                <w:szCs w:val="19"/>
              </w:rPr>
              <w:t>2</w:t>
            </w:r>
          </w:p>
        </w:tc>
        <w:tc>
          <w:tcPr>
            <w:tcW w:w="2337" w:type="dxa"/>
            <w:tcBorders>
              <w:top w:val="double" w:sz="4" w:space="0" w:color="auto"/>
            </w:tcBorders>
            <w:vAlign w:val="center"/>
          </w:tcPr>
          <w:p w14:paraId="113634E0" w14:textId="144E7FE6" w:rsidR="005E75FC" w:rsidRPr="00BD3D09" w:rsidRDefault="005E75FC" w:rsidP="005E75FC">
            <w:pPr>
              <w:jc w:val="center"/>
              <w:rPr>
                <w:rFonts w:ascii="Century Gothic" w:hAnsi="Century Gothic"/>
                <w:sz w:val="17"/>
                <w:szCs w:val="17"/>
              </w:rPr>
            </w:pPr>
            <w:r w:rsidRPr="00BD3D09">
              <w:rPr>
                <w:rFonts w:ascii="Century Gothic" w:hAnsi="Century Gothic"/>
                <w:sz w:val="17"/>
                <w:szCs w:val="17"/>
              </w:rPr>
              <w:t>The World Around Me: Careers</w:t>
            </w:r>
          </w:p>
        </w:tc>
        <w:tc>
          <w:tcPr>
            <w:tcW w:w="7364" w:type="dxa"/>
            <w:gridSpan w:val="2"/>
            <w:tcBorders>
              <w:top w:val="double" w:sz="4" w:space="0" w:color="auto"/>
            </w:tcBorders>
            <w:vAlign w:val="center"/>
          </w:tcPr>
          <w:p w14:paraId="3E79A704" w14:textId="77777777" w:rsidR="005E75FC" w:rsidRPr="00BD3D09" w:rsidRDefault="005E75FC" w:rsidP="005E75FC">
            <w:pPr>
              <w:pStyle w:val="ListParagraph"/>
              <w:widowControl w:val="0"/>
              <w:numPr>
                <w:ilvl w:val="0"/>
                <w:numId w:val="1"/>
              </w:numPr>
              <w:autoSpaceDE w:val="0"/>
              <w:autoSpaceDN w:val="0"/>
              <w:rPr>
                <w:rFonts w:ascii="Century Gothic" w:hAnsi="Century Gothic" w:cstheme="minorHAnsi"/>
                <w:sz w:val="17"/>
                <w:szCs w:val="17"/>
              </w:rPr>
            </w:pPr>
            <w:r w:rsidRPr="00BD3D09">
              <w:rPr>
                <w:rFonts w:ascii="Century Gothic" w:hAnsi="Century Gothic" w:cstheme="minorHAnsi"/>
                <w:sz w:val="17"/>
                <w:szCs w:val="17"/>
              </w:rPr>
              <w:t xml:space="preserve">Updating transferable skills and activities </w:t>
            </w:r>
          </w:p>
          <w:p w14:paraId="03758743" w14:textId="77777777" w:rsidR="005E75FC" w:rsidRPr="00BD3D09" w:rsidRDefault="005E75FC" w:rsidP="005E75FC">
            <w:pPr>
              <w:pStyle w:val="ListParagraph"/>
              <w:widowControl w:val="0"/>
              <w:numPr>
                <w:ilvl w:val="0"/>
                <w:numId w:val="1"/>
              </w:numPr>
              <w:autoSpaceDE w:val="0"/>
              <w:autoSpaceDN w:val="0"/>
              <w:rPr>
                <w:rFonts w:ascii="Century Gothic" w:hAnsi="Century Gothic" w:cstheme="minorHAnsi"/>
                <w:sz w:val="17"/>
                <w:szCs w:val="17"/>
              </w:rPr>
            </w:pPr>
            <w:r w:rsidRPr="00BD3D09">
              <w:rPr>
                <w:rFonts w:ascii="Century Gothic" w:hAnsi="Century Gothic" w:cstheme="minorHAnsi"/>
                <w:sz w:val="17"/>
                <w:szCs w:val="17"/>
              </w:rPr>
              <w:t xml:space="preserve">Exploring local colleges and their offers </w:t>
            </w:r>
          </w:p>
          <w:p w14:paraId="091153B0" w14:textId="77777777" w:rsidR="005E75FC" w:rsidRPr="00BD3D09" w:rsidRDefault="005E75FC" w:rsidP="005E75FC">
            <w:pPr>
              <w:pStyle w:val="ListParagraph"/>
              <w:widowControl w:val="0"/>
              <w:numPr>
                <w:ilvl w:val="0"/>
                <w:numId w:val="1"/>
              </w:numPr>
              <w:autoSpaceDE w:val="0"/>
              <w:autoSpaceDN w:val="0"/>
              <w:rPr>
                <w:rFonts w:ascii="Century Gothic" w:hAnsi="Century Gothic" w:cstheme="minorHAnsi"/>
                <w:sz w:val="17"/>
                <w:szCs w:val="17"/>
              </w:rPr>
            </w:pPr>
            <w:r w:rsidRPr="00BD3D09">
              <w:rPr>
                <w:rFonts w:ascii="Century Gothic" w:hAnsi="Century Gothic" w:cstheme="minorHAnsi"/>
                <w:sz w:val="17"/>
                <w:szCs w:val="17"/>
              </w:rPr>
              <w:t>Exploring apprenticeships</w:t>
            </w:r>
          </w:p>
          <w:p w14:paraId="13F3BCC9" w14:textId="77777777" w:rsidR="005E75FC" w:rsidRPr="00BD3D09" w:rsidRDefault="005E75FC" w:rsidP="005E75FC">
            <w:pPr>
              <w:pStyle w:val="ListParagraph"/>
              <w:widowControl w:val="0"/>
              <w:numPr>
                <w:ilvl w:val="0"/>
                <w:numId w:val="1"/>
              </w:numPr>
              <w:autoSpaceDE w:val="0"/>
              <w:autoSpaceDN w:val="0"/>
              <w:rPr>
                <w:rFonts w:ascii="Century Gothic" w:hAnsi="Century Gothic" w:cstheme="minorHAnsi"/>
                <w:sz w:val="17"/>
                <w:szCs w:val="17"/>
              </w:rPr>
            </w:pPr>
            <w:r w:rsidRPr="00BD3D09">
              <w:rPr>
                <w:rFonts w:ascii="Century Gothic" w:hAnsi="Century Gothic" w:cstheme="minorHAnsi"/>
                <w:sz w:val="17"/>
                <w:szCs w:val="17"/>
              </w:rPr>
              <w:t xml:space="preserve">Exploring Higher Education </w:t>
            </w:r>
          </w:p>
          <w:p w14:paraId="69C7098C" w14:textId="77777777" w:rsidR="005E75FC" w:rsidRPr="00BD3D09" w:rsidRDefault="005E75FC" w:rsidP="005E75FC">
            <w:pPr>
              <w:pStyle w:val="ListParagraph"/>
              <w:widowControl w:val="0"/>
              <w:numPr>
                <w:ilvl w:val="0"/>
                <w:numId w:val="1"/>
              </w:numPr>
              <w:autoSpaceDE w:val="0"/>
              <w:autoSpaceDN w:val="0"/>
              <w:rPr>
                <w:rFonts w:ascii="Century Gothic" w:hAnsi="Century Gothic" w:cstheme="minorHAnsi"/>
                <w:sz w:val="17"/>
                <w:szCs w:val="17"/>
              </w:rPr>
            </w:pPr>
            <w:r w:rsidRPr="00BD3D09">
              <w:rPr>
                <w:rFonts w:ascii="Century Gothic" w:hAnsi="Century Gothic" w:cstheme="minorHAnsi"/>
                <w:sz w:val="17"/>
                <w:szCs w:val="17"/>
              </w:rPr>
              <w:t>Making a Year 11 Action Plan for Post 16</w:t>
            </w:r>
          </w:p>
          <w:p w14:paraId="712537E3" w14:textId="77777777" w:rsidR="005E75FC" w:rsidRPr="00BD3D09" w:rsidRDefault="005E75FC" w:rsidP="005E75FC">
            <w:pPr>
              <w:widowControl w:val="0"/>
              <w:autoSpaceDE w:val="0"/>
              <w:autoSpaceDN w:val="0"/>
              <w:rPr>
                <w:rFonts w:ascii="Century Gothic" w:hAnsi="Century Gothic" w:cstheme="minorHAnsi"/>
                <w:sz w:val="17"/>
                <w:szCs w:val="17"/>
              </w:rPr>
            </w:pPr>
          </w:p>
          <w:p w14:paraId="4F3E6DF0" w14:textId="77777777" w:rsidR="005E75FC" w:rsidRPr="00BD3D09" w:rsidRDefault="005E75FC" w:rsidP="005E75FC">
            <w:pPr>
              <w:widowControl w:val="0"/>
              <w:autoSpaceDE w:val="0"/>
              <w:autoSpaceDN w:val="0"/>
              <w:rPr>
                <w:rFonts w:ascii="Century Gothic" w:hAnsi="Century Gothic" w:cstheme="minorHAnsi"/>
                <w:sz w:val="17"/>
                <w:szCs w:val="17"/>
              </w:rPr>
            </w:pPr>
          </w:p>
          <w:p w14:paraId="658AD093" w14:textId="3BDE03A4" w:rsidR="005E75FC" w:rsidRPr="00BD3D09" w:rsidRDefault="005E75FC" w:rsidP="005E75FC">
            <w:pPr>
              <w:widowControl w:val="0"/>
              <w:autoSpaceDE w:val="0"/>
              <w:autoSpaceDN w:val="0"/>
              <w:rPr>
                <w:rFonts w:ascii="Century Gothic" w:hAnsi="Century Gothic" w:cstheme="minorHAnsi"/>
                <w:sz w:val="17"/>
                <w:szCs w:val="17"/>
              </w:rPr>
            </w:pPr>
          </w:p>
        </w:tc>
        <w:tc>
          <w:tcPr>
            <w:tcW w:w="2357" w:type="dxa"/>
            <w:gridSpan w:val="2"/>
            <w:tcBorders>
              <w:top w:val="double" w:sz="4" w:space="0" w:color="auto"/>
            </w:tcBorders>
            <w:vAlign w:val="center"/>
          </w:tcPr>
          <w:p w14:paraId="2B5A2256" w14:textId="77777777" w:rsidR="005E75FC" w:rsidRPr="00BD3D09" w:rsidRDefault="005E75FC" w:rsidP="005E75FC">
            <w:pPr>
              <w:jc w:val="center"/>
              <w:rPr>
                <w:rFonts w:ascii="Century Gothic" w:hAnsi="Century Gothic" w:cstheme="minorHAnsi"/>
                <w:sz w:val="17"/>
                <w:szCs w:val="17"/>
              </w:rPr>
            </w:pPr>
            <w:r w:rsidRPr="00BD3D09">
              <w:rPr>
                <w:rFonts w:ascii="Century Gothic" w:hAnsi="Century Gothic" w:cstheme="minorHAnsi"/>
                <w:sz w:val="17"/>
                <w:szCs w:val="17"/>
              </w:rPr>
              <w:t xml:space="preserve">Transferable skills, apprenticeships, T Levels, A Levels, vocational, technical, Higher Education, Further Education </w:t>
            </w:r>
          </w:p>
          <w:p w14:paraId="341AA30F" w14:textId="77777777" w:rsidR="005E75FC" w:rsidRPr="00BD3D09" w:rsidRDefault="005E75FC" w:rsidP="005E75FC">
            <w:pPr>
              <w:jc w:val="center"/>
              <w:rPr>
                <w:rFonts w:ascii="Century Gothic" w:hAnsi="Century Gothic" w:cstheme="minorHAnsi"/>
                <w:sz w:val="17"/>
                <w:szCs w:val="17"/>
              </w:rPr>
            </w:pPr>
          </w:p>
          <w:p w14:paraId="43BF1C22" w14:textId="3BE3FAD5" w:rsidR="005E75FC" w:rsidRPr="00BD3D09" w:rsidRDefault="005E75FC" w:rsidP="005E75FC">
            <w:pPr>
              <w:jc w:val="center"/>
              <w:rPr>
                <w:rFonts w:ascii="Century Gothic" w:hAnsi="Century Gothic" w:cstheme="minorHAnsi"/>
                <w:sz w:val="17"/>
                <w:szCs w:val="17"/>
              </w:rPr>
            </w:pPr>
          </w:p>
        </w:tc>
        <w:tc>
          <w:tcPr>
            <w:tcW w:w="2304" w:type="dxa"/>
            <w:tcBorders>
              <w:top w:val="double" w:sz="4" w:space="0" w:color="auto"/>
            </w:tcBorders>
            <w:vAlign w:val="center"/>
          </w:tcPr>
          <w:p w14:paraId="19708B8B" w14:textId="44C7E593" w:rsidR="005E75FC" w:rsidRPr="00304130" w:rsidRDefault="005E75FC" w:rsidP="005E75FC">
            <w:pPr>
              <w:jc w:val="center"/>
              <w:rPr>
                <w:rFonts w:ascii="Century Gothic" w:hAnsi="Century Gothic" w:cstheme="minorHAnsi"/>
                <w:sz w:val="17"/>
                <w:szCs w:val="19"/>
              </w:rPr>
            </w:pPr>
          </w:p>
        </w:tc>
      </w:tr>
      <w:tr w:rsidR="005E75FC" w:rsidRPr="00E550EA" w14:paraId="7BBA47D3" w14:textId="77777777" w:rsidTr="005E75FC">
        <w:tc>
          <w:tcPr>
            <w:tcW w:w="714" w:type="dxa"/>
            <w:tcBorders>
              <w:left w:val="nil"/>
              <w:bottom w:val="nil"/>
              <w:right w:val="nil"/>
            </w:tcBorders>
            <w:shd w:val="clear" w:color="auto" w:fill="FFFFFF" w:themeFill="background1"/>
          </w:tcPr>
          <w:p w14:paraId="6412E351" w14:textId="77777777" w:rsidR="005E75FC" w:rsidRPr="00E550EA" w:rsidRDefault="005E75FC" w:rsidP="005E75FC">
            <w:pPr>
              <w:jc w:val="center"/>
              <w:rPr>
                <w:rFonts w:ascii="Century Gothic" w:hAnsi="Century Gothic" w:cstheme="minorHAnsi"/>
                <w:sz w:val="19"/>
                <w:szCs w:val="19"/>
              </w:rPr>
            </w:pPr>
          </w:p>
        </w:tc>
        <w:tc>
          <w:tcPr>
            <w:tcW w:w="1216" w:type="dxa"/>
            <w:gridSpan w:val="2"/>
            <w:tcBorders>
              <w:left w:val="nil"/>
              <w:bottom w:val="nil"/>
              <w:right w:val="nil"/>
            </w:tcBorders>
            <w:shd w:val="clear" w:color="auto" w:fill="FFFFFF" w:themeFill="background1"/>
            <w:vAlign w:val="center"/>
          </w:tcPr>
          <w:p w14:paraId="43A79575" w14:textId="77777777" w:rsidR="005E75FC" w:rsidRPr="00E550EA" w:rsidRDefault="005E75FC" w:rsidP="005E75FC">
            <w:pPr>
              <w:jc w:val="center"/>
              <w:rPr>
                <w:rFonts w:ascii="Century Gothic" w:hAnsi="Century Gothic" w:cstheme="minorHAnsi"/>
                <w:sz w:val="19"/>
                <w:szCs w:val="19"/>
              </w:rPr>
            </w:pPr>
          </w:p>
        </w:tc>
        <w:tc>
          <w:tcPr>
            <w:tcW w:w="14362" w:type="dxa"/>
            <w:gridSpan w:val="6"/>
            <w:tcBorders>
              <w:left w:val="nil"/>
              <w:right w:val="nil"/>
            </w:tcBorders>
            <w:shd w:val="clear" w:color="auto" w:fill="FFFFFF" w:themeFill="background1"/>
            <w:vAlign w:val="center"/>
          </w:tcPr>
          <w:p w14:paraId="0F1D8D16" w14:textId="77777777" w:rsidR="005E75FC" w:rsidRPr="00BD3D09" w:rsidRDefault="005E75FC" w:rsidP="005E75FC">
            <w:pPr>
              <w:jc w:val="center"/>
              <w:rPr>
                <w:rFonts w:ascii="Century Gothic" w:hAnsi="Century Gothic" w:cstheme="minorHAnsi"/>
                <w:sz w:val="17"/>
                <w:szCs w:val="17"/>
              </w:rPr>
            </w:pPr>
          </w:p>
        </w:tc>
      </w:tr>
      <w:tr w:rsidR="005E75FC" w:rsidRPr="00E550EA" w14:paraId="04FE581C" w14:textId="618D3AA1" w:rsidTr="005E75FC">
        <w:trPr>
          <w:trHeight w:val="917"/>
        </w:trPr>
        <w:tc>
          <w:tcPr>
            <w:tcW w:w="714" w:type="dxa"/>
            <w:tcBorders>
              <w:top w:val="nil"/>
              <w:left w:val="nil"/>
              <w:bottom w:val="nil"/>
              <w:right w:val="nil"/>
            </w:tcBorders>
          </w:tcPr>
          <w:p w14:paraId="34626AC1" w14:textId="77777777" w:rsidR="005E75FC" w:rsidRPr="00E550EA" w:rsidRDefault="005E75FC" w:rsidP="005E75FC">
            <w:pPr>
              <w:jc w:val="center"/>
              <w:rPr>
                <w:rFonts w:ascii="Century Gothic" w:hAnsi="Century Gothic"/>
                <w:sz w:val="19"/>
                <w:szCs w:val="19"/>
              </w:rPr>
            </w:pPr>
          </w:p>
        </w:tc>
        <w:tc>
          <w:tcPr>
            <w:tcW w:w="1193" w:type="dxa"/>
            <w:tcBorders>
              <w:top w:val="nil"/>
              <w:left w:val="nil"/>
              <w:bottom w:val="nil"/>
            </w:tcBorders>
            <w:vAlign w:val="center"/>
          </w:tcPr>
          <w:p w14:paraId="3EA646C1" w14:textId="77777777" w:rsidR="005E75FC" w:rsidRPr="00E550EA" w:rsidRDefault="005E75FC" w:rsidP="005E75FC">
            <w:pPr>
              <w:jc w:val="center"/>
              <w:rPr>
                <w:rFonts w:ascii="Century Gothic" w:hAnsi="Century Gothic"/>
                <w:sz w:val="19"/>
                <w:szCs w:val="19"/>
              </w:rPr>
            </w:pPr>
          </w:p>
        </w:tc>
        <w:tc>
          <w:tcPr>
            <w:tcW w:w="2360" w:type="dxa"/>
            <w:gridSpan w:val="2"/>
            <w:vAlign w:val="center"/>
          </w:tcPr>
          <w:p w14:paraId="0BF52F63" w14:textId="77777777" w:rsidR="005E75FC" w:rsidRPr="00BD3D09" w:rsidRDefault="005E75FC" w:rsidP="005E75FC">
            <w:pPr>
              <w:jc w:val="center"/>
              <w:rPr>
                <w:rFonts w:ascii="Century Gothic" w:hAnsi="Century Gothic"/>
                <w:b/>
                <w:sz w:val="17"/>
                <w:szCs w:val="17"/>
              </w:rPr>
            </w:pPr>
            <w:r w:rsidRPr="00BD3D09">
              <w:rPr>
                <w:rFonts w:ascii="Century Gothic" w:hAnsi="Century Gothic"/>
                <w:b/>
                <w:sz w:val="17"/>
                <w:szCs w:val="17"/>
              </w:rPr>
              <w:t>Skill Development</w:t>
            </w:r>
          </w:p>
        </w:tc>
        <w:tc>
          <w:tcPr>
            <w:tcW w:w="4028" w:type="dxa"/>
            <w:tcBorders>
              <w:right w:val="single" w:sz="4" w:space="0" w:color="FFFFFF" w:themeColor="background1"/>
            </w:tcBorders>
          </w:tcPr>
          <w:p w14:paraId="6C448C89" w14:textId="77777777" w:rsidR="005E75FC" w:rsidRPr="00BD3D09" w:rsidRDefault="005E75FC" w:rsidP="005E75FC">
            <w:pPr>
              <w:pStyle w:val="ListParagraph"/>
              <w:numPr>
                <w:ilvl w:val="0"/>
                <w:numId w:val="10"/>
              </w:numPr>
              <w:rPr>
                <w:rFonts w:ascii="Century Gothic" w:hAnsi="Century Gothic" w:cstheme="minorHAnsi"/>
                <w:sz w:val="17"/>
                <w:szCs w:val="17"/>
              </w:rPr>
            </w:pPr>
            <w:r w:rsidRPr="00BD3D09">
              <w:rPr>
                <w:rFonts w:ascii="Century Gothic" w:hAnsi="Century Gothic" w:cstheme="minorHAnsi"/>
                <w:sz w:val="17"/>
                <w:szCs w:val="17"/>
              </w:rPr>
              <w:t>Identifying thinking traps</w:t>
            </w:r>
          </w:p>
          <w:p w14:paraId="1CD05823" w14:textId="77777777" w:rsidR="005E75FC" w:rsidRPr="00BD3D09" w:rsidRDefault="005E75FC" w:rsidP="005E75FC">
            <w:pPr>
              <w:pStyle w:val="ListParagraph"/>
              <w:numPr>
                <w:ilvl w:val="0"/>
                <w:numId w:val="10"/>
              </w:numPr>
              <w:rPr>
                <w:rFonts w:ascii="Century Gothic" w:hAnsi="Century Gothic" w:cstheme="minorHAnsi"/>
                <w:sz w:val="17"/>
                <w:szCs w:val="17"/>
              </w:rPr>
            </w:pPr>
            <w:r w:rsidRPr="00BD3D09">
              <w:rPr>
                <w:rFonts w:ascii="Century Gothic" w:hAnsi="Century Gothic" w:cstheme="minorHAnsi"/>
                <w:sz w:val="17"/>
                <w:szCs w:val="17"/>
              </w:rPr>
              <w:t xml:space="preserve">Resilience </w:t>
            </w:r>
          </w:p>
          <w:p w14:paraId="7FD1EDA2" w14:textId="06D37A91" w:rsidR="005E75FC" w:rsidRPr="00BD3D09" w:rsidRDefault="005E75FC" w:rsidP="005E75FC">
            <w:pPr>
              <w:pStyle w:val="ListParagraph"/>
              <w:numPr>
                <w:ilvl w:val="0"/>
                <w:numId w:val="10"/>
              </w:numPr>
              <w:rPr>
                <w:rFonts w:ascii="Century Gothic" w:hAnsi="Century Gothic" w:cstheme="minorHAnsi"/>
                <w:sz w:val="17"/>
                <w:szCs w:val="17"/>
              </w:rPr>
            </w:pPr>
            <w:r w:rsidRPr="00BD3D09">
              <w:rPr>
                <w:rFonts w:ascii="Century Gothic" w:hAnsi="Century Gothic" w:cstheme="minorHAnsi"/>
                <w:sz w:val="17"/>
                <w:szCs w:val="17"/>
              </w:rPr>
              <w:t>Managing risk and peer influence</w:t>
            </w:r>
          </w:p>
          <w:p w14:paraId="33966586" w14:textId="77777777" w:rsidR="005E75FC" w:rsidRPr="00BD3D09" w:rsidRDefault="005E75FC" w:rsidP="005E75FC">
            <w:pPr>
              <w:pStyle w:val="ListParagraph"/>
              <w:numPr>
                <w:ilvl w:val="0"/>
                <w:numId w:val="10"/>
              </w:numPr>
              <w:rPr>
                <w:rFonts w:ascii="Century Gothic" w:hAnsi="Century Gothic" w:cstheme="minorHAnsi"/>
                <w:sz w:val="17"/>
                <w:szCs w:val="17"/>
              </w:rPr>
            </w:pPr>
            <w:r w:rsidRPr="00BD3D09">
              <w:rPr>
                <w:rFonts w:ascii="Century Gothic" w:hAnsi="Century Gothic" w:cstheme="minorHAnsi"/>
                <w:sz w:val="17"/>
                <w:szCs w:val="17"/>
              </w:rPr>
              <w:t>Identifying and accessing support</w:t>
            </w:r>
          </w:p>
          <w:p w14:paraId="4F979365" w14:textId="6699C1F6" w:rsidR="005E75FC" w:rsidRPr="00BD3D09" w:rsidRDefault="005E75FC" w:rsidP="005E75FC">
            <w:pPr>
              <w:pStyle w:val="ListParagraph"/>
              <w:numPr>
                <w:ilvl w:val="0"/>
                <w:numId w:val="10"/>
              </w:numPr>
              <w:rPr>
                <w:rFonts w:ascii="Century Gothic" w:hAnsi="Century Gothic" w:cstheme="minorHAnsi"/>
                <w:sz w:val="17"/>
                <w:szCs w:val="17"/>
              </w:rPr>
            </w:pPr>
            <w:r w:rsidRPr="00BD3D09">
              <w:rPr>
                <w:rFonts w:ascii="Century Gothic" w:hAnsi="Century Gothic" w:cstheme="minorHAnsi"/>
                <w:sz w:val="17"/>
                <w:szCs w:val="17"/>
              </w:rPr>
              <w:t>Self-regulation</w:t>
            </w:r>
            <w:r w:rsidRPr="00BD3D09">
              <w:rPr>
                <w:rFonts w:ascii="Century Gothic" w:hAnsi="Century Gothic" w:cstheme="minorHAnsi"/>
                <w:sz w:val="17"/>
                <w:szCs w:val="17"/>
              </w:rPr>
              <w:tab/>
            </w:r>
          </w:p>
        </w:tc>
        <w:tc>
          <w:tcPr>
            <w:tcW w:w="3994" w:type="dxa"/>
            <w:gridSpan w:val="2"/>
            <w:tcBorders>
              <w:left w:val="single" w:sz="4" w:space="0" w:color="FFFFFF" w:themeColor="background1"/>
              <w:right w:val="single" w:sz="4" w:space="0" w:color="FFFFFF" w:themeColor="background1"/>
            </w:tcBorders>
          </w:tcPr>
          <w:p w14:paraId="4B79B635" w14:textId="77777777" w:rsidR="005E75FC" w:rsidRPr="00BD3D09" w:rsidRDefault="005E75FC" w:rsidP="005E75FC">
            <w:pPr>
              <w:pStyle w:val="ListParagraph"/>
              <w:numPr>
                <w:ilvl w:val="0"/>
                <w:numId w:val="10"/>
              </w:numPr>
              <w:rPr>
                <w:rFonts w:ascii="Century Gothic" w:hAnsi="Century Gothic" w:cstheme="minorHAnsi"/>
                <w:sz w:val="17"/>
                <w:szCs w:val="17"/>
              </w:rPr>
            </w:pPr>
            <w:r w:rsidRPr="00BD3D09">
              <w:rPr>
                <w:rFonts w:ascii="Century Gothic" w:hAnsi="Century Gothic" w:cstheme="minorHAnsi"/>
                <w:sz w:val="17"/>
                <w:szCs w:val="17"/>
              </w:rPr>
              <w:t xml:space="preserve">Clarifying own values </w:t>
            </w:r>
          </w:p>
          <w:p w14:paraId="62F153DF" w14:textId="77777777" w:rsidR="005E75FC" w:rsidRPr="00BD3D09" w:rsidRDefault="005E75FC" w:rsidP="005E75FC">
            <w:pPr>
              <w:pStyle w:val="ListParagraph"/>
              <w:numPr>
                <w:ilvl w:val="0"/>
                <w:numId w:val="10"/>
              </w:numPr>
              <w:rPr>
                <w:rFonts w:ascii="Century Gothic" w:hAnsi="Century Gothic" w:cstheme="minorHAnsi"/>
                <w:sz w:val="17"/>
                <w:szCs w:val="17"/>
              </w:rPr>
            </w:pPr>
            <w:r w:rsidRPr="00BD3D09">
              <w:rPr>
                <w:rFonts w:ascii="Century Gothic" w:hAnsi="Century Gothic" w:cstheme="minorHAnsi"/>
                <w:sz w:val="17"/>
                <w:szCs w:val="17"/>
              </w:rPr>
              <w:t>Developing a healthy self-concept</w:t>
            </w:r>
          </w:p>
          <w:p w14:paraId="0A101F03" w14:textId="77777777" w:rsidR="005E75FC" w:rsidRPr="00BD3D09" w:rsidRDefault="005E75FC" w:rsidP="005E75FC">
            <w:pPr>
              <w:pStyle w:val="ListParagraph"/>
              <w:numPr>
                <w:ilvl w:val="0"/>
                <w:numId w:val="10"/>
              </w:numPr>
              <w:rPr>
                <w:rFonts w:ascii="Century Gothic" w:hAnsi="Century Gothic" w:cstheme="minorHAnsi"/>
                <w:sz w:val="17"/>
                <w:szCs w:val="17"/>
              </w:rPr>
            </w:pPr>
            <w:r w:rsidRPr="00BD3D09">
              <w:rPr>
                <w:rFonts w:ascii="Century Gothic" w:hAnsi="Century Gothic" w:cstheme="minorHAnsi"/>
                <w:sz w:val="17"/>
                <w:szCs w:val="17"/>
              </w:rPr>
              <w:t>Building and maintaining healthy relationships</w:t>
            </w:r>
          </w:p>
          <w:p w14:paraId="35A930A7" w14:textId="7F58BB23" w:rsidR="005E75FC" w:rsidRPr="00BD3D09" w:rsidRDefault="005E75FC" w:rsidP="005E75FC">
            <w:pPr>
              <w:pStyle w:val="ListParagraph"/>
              <w:numPr>
                <w:ilvl w:val="0"/>
                <w:numId w:val="10"/>
              </w:numPr>
              <w:rPr>
                <w:rFonts w:ascii="Century Gothic" w:hAnsi="Century Gothic" w:cstheme="minorHAnsi"/>
                <w:sz w:val="17"/>
                <w:szCs w:val="17"/>
              </w:rPr>
            </w:pPr>
            <w:r w:rsidRPr="00BD3D09">
              <w:rPr>
                <w:rFonts w:ascii="Century Gothic" w:hAnsi="Century Gothic" w:cstheme="minorHAnsi"/>
                <w:sz w:val="17"/>
                <w:szCs w:val="17"/>
              </w:rPr>
              <w:t>Decision making</w:t>
            </w:r>
          </w:p>
        </w:tc>
        <w:tc>
          <w:tcPr>
            <w:tcW w:w="4003" w:type="dxa"/>
            <w:gridSpan w:val="2"/>
            <w:tcBorders>
              <w:left w:val="single" w:sz="4" w:space="0" w:color="FFFFFF" w:themeColor="background1"/>
            </w:tcBorders>
          </w:tcPr>
          <w:p w14:paraId="02CE2245" w14:textId="77777777" w:rsidR="005E75FC" w:rsidRPr="00304130" w:rsidRDefault="005E75FC" w:rsidP="005E75FC">
            <w:pPr>
              <w:pStyle w:val="ListParagraph"/>
              <w:numPr>
                <w:ilvl w:val="0"/>
                <w:numId w:val="10"/>
              </w:numPr>
              <w:rPr>
                <w:rFonts w:ascii="Century Gothic" w:hAnsi="Century Gothic" w:cstheme="minorHAnsi"/>
                <w:sz w:val="17"/>
                <w:szCs w:val="19"/>
              </w:rPr>
            </w:pPr>
            <w:r w:rsidRPr="00304130">
              <w:rPr>
                <w:rFonts w:ascii="Century Gothic" w:hAnsi="Century Gothic" w:cstheme="minorHAnsi"/>
                <w:sz w:val="17"/>
                <w:szCs w:val="19"/>
              </w:rPr>
              <w:t>Empathy and compassion</w:t>
            </w:r>
          </w:p>
          <w:p w14:paraId="1D8B503D" w14:textId="77777777" w:rsidR="005E75FC" w:rsidRPr="00304130" w:rsidRDefault="005E75FC" w:rsidP="005E75FC">
            <w:pPr>
              <w:pStyle w:val="ListParagraph"/>
              <w:numPr>
                <w:ilvl w:val="0"/>
                <w:numId w:val="10"/>
              </w:numPr>
              <w:rPr>
                <w:rFonts w:ascii="Century Gothic" w:hAnsi="Century Gothic" w:cstheme="minorHAnsi"/>
                <w:sz w:val="17"/>
                <w:szCs w:val="19"/>
              </w:rPr>
            </w:pPr>
            <w:r w:rsidRPr="00304130">
              <w:rPr>
                <w:rFonts w:ascii="Century Gothic" w:hAnsi="Century Gothic" w:cstheme="minorHAnsi"/>
                <w:sz w:val="17"/>
                <w:szCs w:val="19"/>
              </w:rPr>
              <w:t>Respect for others</w:t>
            </w:r>
          </w:p>
          <w:p w14:paraId="271413F9" w14:textId="77777777" w:rsidR="005E75FC" w:rsidRPr="00304130" w:rsidRDefault="005E75FC" w:rsidP="005E75FC">
            <w:pPr>
              <w:pStyle w:val="ListParagraph"/>
              <w:numPr>
                <w:ilvl w:val="0"/>
                <w:numId w:val="10"/>
              </w:numPr>
              <w:rPr>
                <w:rFonts w:ascii="Century Gothic" w:hAnsi="Century Gothic" w:cstheme="minorHAnsi"/>
                <w:sz w:val="17"/>
                <w:szCs w:val="19"/>
              </w:rPr>
            </w:pPr>
            <w:r w:rsidRPr="00304130">
              <w:rPr>
                <w:rFonts w:ascii="Century Gothic" w:hAnsi="Century Gothic" w:cstheme="minorHAnsi"/>
                <w:sz w:val="17"/>
                <w:szCs w:val="19"/>
              </w:rPr>
              <w:t>Valuing diversity</w:t>
            </w:r>
          </w:p>
          <w:p w14:paraId="020F1420" w14:textId="20D57443" w:rsidR="005E75FC" w:rsidRPr="00304130" w:rsidRDefault="005E75FC" w:rsidP="005E75FC">
            <w:pPr>
              <w:pStyle w:val="ListParagraph"/>
              <w:numPr>
                <w:ilvl w:val="0"/>
                <w:numId w:val="10"/>
              </w:numPr>
              <w:rPr>
                <w:rFonts w:ascii="Century Gothic" w:hAnsi="Century Gothic" w:cstheme="minorHAnsi"/>
                <w:sz w:val="17"/>
                <w:szCs w:val="19"/>
              </w:rPr>
            </w:pPr>
            <w:r w:rsidRPr="00304130">
              <w:rPr>
                <w:rFonts w:ascii="Century Gothic" w:hAnsi="Century Gothic" w:cstheme="minorHAnsi"/>
                <w:sz w:val="17"/>
                <w:szCs w:val="19"/>
              </w:rPr>
              <w:t>Assessing the validity and reliability of informatio</w:t>
            </w:r>
            <w:r>
              <w:rPr>
                <w:rFonts w:ascii="Century Gothic" w:hAnsi="Century Gothic" w:cstheme="minorHAnsi"/>
                <w:sz w:val="17"/>
                <w:szCs w:val="19"/>
              </w:rPr>
              <w:t>n</w:t>
            </w:r>
          </w:p>
        </w:tc>
      </w:tr>
    </w:tbl>
    <w:p w14:paraId="2C86CDD7" w14:textId="77777777" w:rsidR="00E76E81" w:rsidRPr="007B298F" w:rsidRDefault="00E76E81">
      <w:pPr>
        <w:rPr>
          <w:rFonts w:ascii="Century Gothic" w:hAnsi="Century Gothic"/>
        </w:rPr>
      </w:pPr>
    </w:p>
    <w:sectPr w:rsidR="00E76E81" w:rsidRPr="007B298F" w:rsidSect="007B298F">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7D28A7" w14:textId="77777777" w:rsidR="009206BF" w:rsidRDefault="009206BF" w:rsidP="005E75FC">
      <w:pPr>
        <w:spacing w:after="0" w:line="240" w:lineRule="auto"/>
      </w:pPr>
      <w:r>
        <w:separator/>
      </w:r>
    </w:p>
  </w:endnote>
  <w:endnote w:type="continuationSeparator" w:id="0">
    <w:p w14:paraId="1CE3C0EE" w14:textId="77777777" w:rsidR="009206BF" w:rsidRDefault="009206BF" w:rsidP="005E7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95BC0" w14:textId="77777777" w:rsidR="009206BF" w:rsidRDefault="009206BF" w:rsidP="005E75FC">
      <w:pPr>
        <w:spacing w:after="0" w:line="240" w:lineRule="auto"/>
      </w:pPr>
      <w:r>
        <w:separator/>
      </w:r>
    </w:p>
  </w:footnote>
  <w:footnote w:type="continuationSeparator" w:id="0">
    <w:p w14:paraId="717B302C" w14:textId="77777777" w:rsidR="009206BF" w:rsidRDefault="009206BF" w:rsidP="005E75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11E3A"/>
    <w:multiLevelType w:val="hybridMultilevel"/>
    <w:tmpl w:val="95348E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CE3826"/>
    <w:multiLevelType w:val="hybridMultilevel"/>
    <w:tmpl w:val="8D86B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531C36"/>
    <w:multiLevelType w:val="hybridMultilevel"/>
    <w:tmpl w:val="BF803F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690400"/>
    <w:multiLevelType w:val="hybridMultilevel"/>
    <w:tmpl w:val="5E042F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B42860"/>
    <w:multiLevelType w:val="hybridMultilevel"/>
    <w:tmpl w:val="3E362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BA2318"/>
    <w:multiLevelType w:val="hybridMultilevel"/>
    <w:tmpl w:val="0930B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9C6566"/>
    <w:multiLevelType w:val="hybridMultilevel"/>
    <w:tmpl w:val="89146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963D6E"/>
    <w:multiLevelType w:val="hybridMultilevel"/>
    <w:tmpl w:val="037E42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CB1AA2"/>
    <w:multiLevelType w:val="hybridMultilevel"/>
    <w:tmpl w:val="CA908C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1A50C73"/>
    <w:multiLevelType w:val="hybridMultilevel"/>
    <w:tmpl w:val="941A2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DA50BB"/>
    <w:multiLevelType w:val="hybridMultilevel"/>
    <w:tmpl w:val="DC7C0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3509F9"/>
    <w:multiLevelType w:val="hybridMultilevel"/>
    <w:tmpl w:val="761EF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117AB5"/>
    <w:multiLevelType w:val="hybridMultilevel"/>
    <w:tmpl w:val="7F14B2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0D7204D"/>
    <w:multiLevelType w:val="hybridMultilevel"/>
    <w:tmpl w:val="C9F66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F27153"/>
    <w:multiLevelType w:val="hybridMultilevel"/>
    <w:tmpl w:val="5B24D922"/>
    <w:lvl w:ilvl="0" w:tplc="A530D25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6E2720B"/>
    <w:multiLevelType w:val="hybridMultilevel"/>
    <w:tmpl w:val="D0F62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667C4A"/>
    <w:multiLevelType w:val="hybridMultilevel"/>
    <w:tmpl w:val="DC6A76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85963C1"/>
    <w:multiLevelType w:val="hybridMultilevel"/>
    <w:tmpl w:val="60DA1F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B3941EB"/>
    <w:multiLevelType w:val="hybridMultilevel"/>
    <w:tmpl w:val="090A0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415989"/>
    <w:multiLevelType w:val="hybridMultilevel"/>
    <w:tmpl w:val="548E5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D133E61"/>
    <w:multiLevelType w:val="hybridMultilevel"/>
    <w:tmpl w:val="BD7A7C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DA4746C"/>
    <w:multiLevelType w:val="hybridMultilevel"/>
    <w:tmpl w:val="4956C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0182248"/>
    <w:multiLevelType w:val="hybridMultilevel"/>
    <w:tmpl w:val="D7DC9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E9793C"/>
    <w:multiLevelType w:val="hybridMultilevel"/>
    <w:tmpl w:val="BD92229E"/>
    <w:lvl w:ilvl="0" w:tplc="89003DB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B066278"/>
    <w:multiLevelType w:val="hybridMultilevel"/>
    <w:tmpl w:val="E1DC4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351683"/>
    <w:multiLevelType w:val="hybridMultilevel"/>
    <w:tmpl w:val="6E7E6764"/>
    <w:lvl w:ilvl="0" w:tplc="FA9CF3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F3C7557"/>
    <w:multiLevelType w:val="hybridMultilevel"/>
    <w:tmpl w:val="9F88CF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F9558E6"/>
    <w:multiLevelType w:val="hybridMultilevel"/>
    <w:tmpl w:val="7EDC62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5"/>
  </w:num>
  <w:num w:numId="2">
    <w:abstractNumId w:val="27"/>
  </w:num>
  <w:num w:numId="3">
    <w:abstractNumId w:val="21"/>
  </w:num>
  <w:num w:numId="4">
    <w:abstractNumId w:val="20"/>
  </w:num>
  <w:num w:numId="5">
    <w:abstractNumId w:val="23"/>
  </w:num>
  <w:num w:numId="6">
    <w:abstractNumId w:val="12"/>
  </w:num>
  <w:num w:numId="7">
    <w:abstractNumId w:val="9"/>
  </w:num>
  <w:num w:numId="8">
    <w:abstractNumId w:val="16"/>
  </w:num>
  <w:num w:numId="9">
    <w:abstractNumId w:val="14"/>
  </w:num>
  <w:num w:numId="10">
    <w:abstractNumId w:val="7"/>
  </w:num>
  <w:num w:numId="11">
    <w:abstractNumId w:val="4"/>
  </w:num>
  <w:num w:numId="12">
    <w:abstractNumId w:val="24"/>
  </w:num>
  <w:num w:numId="13">
    <w:abstractNumId w:val="6"/>
  </w:num>
  <w:num w:numId="14">
    <w:abstractNumId w:val="1"/>
  </w:num>
  <w:num w:numId="15">
    <w:abstractNumId w:val="11"/>
  </w:num>
  <w:num w:numId="16">
    <w:abstractNumId w:val="26"/>
  </w:num>
  <w:num w:numId="17">
    <w:abstractNumId w:val="3"/>
  </w:num>
  <w:num w:numId="18">
    <w:abstractNumId w:val="8"/>
  </w:num>
  <w:num w:numId="19">
    <w:abstractNumId w:val="2"/>
  </w:num>
  <w:num w:numId="20">
    <w:abstractNumId w:val="0"/>
  </w:num>
  <w:num w:numId="21">
    <w:abstractNumId w:val="19"/>
  </w:num>
  <w:num w:numId="22">
    <w:abstractNumId w:val="18"/>
  </w:num>
  <w:num w:numId="23">
    <w:abstractNumId w:val="17"/>
  </w:num>
  <w:num w:numId="24">
    <w:abstractNumId w:val="22"/>
  </w:num>
  <w:num w:numId="25">
    <w:abstractNumId w:val="10"/>
  </w:num>
  <w:num w:numId="26">
    <w:abstractNumId w:val="5"/>
  </w:num>
  <w:num w:numId="27">
    <w:abstractNumId w:val="13"/>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98F"/>
    <w:rsid w:val="000039C5"/>
    <w:rsid w:val="00006A77"/>
    <w:rsid w:val="0001026E"/>
    <w:rsid w:val="00020C40"/>
    <w:rsid w:val="000439ED"/>
    <w:rsid w:val="00071373"/>
    <w:rsid w:val="00093AE2"/>
    <w:rsid w:val="000F2C76"/>
    <w:rsid w:val="0010743A"/>
    <w:rsid w:val="00150CE2"/>
    <w:rsid w:val="001630E8"/>
    <w:rsid w:val="001A7FC7"/>
    <w:rsid w:val="001E43D3"/>
    <w:rsid w:val="00200B7E"/>
    <w:rsid w:val="00242608"/>
    <w:rsid w:val="00247A9A"/>
    <w:rsid w:val="002A0084"/>
    <w:rsid w:val="002B11CC"/>
    <w:rsid w:val="002B1E70"/>
    <w:rsid w:val="002B31BD"/>
    <w:rsid w:val="002E5842"/>
    <w:rsid w:val="00304130"/>
    <w:rsid w:val="00381DEC"/>
    <w:rsid w:val="003856AC"/>
    <w:rsid w:val="003D1691"/>
    <w:rsid w:val="00447AA3"/>
    <w:rsid w:val="004671A5"/>
    <w:rsid w:val="00496084"/>
    <w:rsid w:val="004B04B6"/>
    <w:rsid w:val="004B2C4D"/>
    <w:rsid w:val="004C088E"/>
    <w:rsid w:val="004D2D82"/>
    <w:rsid w:val="004E1547"/>
    <w:rsid w:val="004F0C68"/>
    <w:rsid w:val="00533584"/>
    <w:rsid w:val="005860BA"/>
    <w:rsid w:val="005D3C68"/>
    <w:rsid w:val="005D6A9B"/>
    <w:rsid w:val="005E55F9"/>
    <w:rsid w:val="005E75FC"/>
    <w:rsid w:val="0066606A"/>
    <w:rsid w:val="006B1C01"/>
    <w:rsid w:val="006D2C8C"/>
    <w:rsid w:val="006D3205"/>
    <w:rsid w:val="006E328C"/>
    <w:rsid w:val="00737255"/>
    <w:rsid w:val="00780042"/>
    <w:rsid w:val="007A2A68"/>
    <w:rsid w:val="007A3249"/>
    <w:rsid w:val="007B298F"/>
    <w:rsid w:val="00810B0E"/>
    <w:rsid w:val="008129FE"/>
    <w:rsid w:val="008F5C39"/>
    <w:rsid w:val="00907D91"/>
    <w:rsid w:val="009206BF"/>
    <w:rsid w:val="00923D3A"/>
    <w:rsid w:val="009356E8"/>
    <w:rsid w:val="009443A4"/>
    <w:rsid w:val="00947452"/>
    <w:rsid w:val="009554B7"/>
    <w:rsid w:val="009B680C"/>
    <w:rsid w:val="009D4FA9"/>
    <w:rsid w:val="009D6626"/>
    <w:rsid w:val="00A008A9"/>
    <w:rsid w:val="00A07AF7"/>
    <w:rsid w:val="00A216B8"/>
    <w:rsid w:val="00A24BDA"/>
    <w:rsid w:val="00A24CC7"/>
    <w:rsid w:val="00A515A9"/>
    <w:rsid w:val="00B36DBE"/>
    <w:rsid w:val="00B45199"/>
    <w:rsid w:val="00B57F29"/>
    <w:rsid w:val="00BB713B"/>
    <w:rsid w:val="00BD3D09"/>
    <w:rsid w:val="00BD6CB0"/>
    <w:rsid w:val="00BE2AB4"/>
    <w:rsid w:val="00C125A0"/>
    <w:rsid w:val="00C177CD"/>
    <w:rsid w:val="00C17AAB"/>
    <w:rsid w:val="00C556D4"/>
    <w:rsid w:val="00C87088"/>
    <w:rsid w:val="00CA5964"/>
    <w:rsid w:val="00CC1E7B"/>
    <w:rsid w:val="00CD2A48"/>
    <w:rsid w:val="00D05DAC"/>
    <w:rsid w:val="00D234CF"/>
    <w:rsid w:val="00D63328"/>
    <w:rsid w:val="00D6793B"/>
    <w:rsid w:val="00D772D0"/>
    <w:rsid w:val="00D83B8F"/>
    <w:rsid w:val="00D94CE5"/>
    <w:rsid w:val="00DF1B21"/>
    <w:rsid w:val="00E0141A"/>
    <w:rsid w:val="00E02328"/>
    <w:rsid w:val="00E02A01"/>
    <w:rsid w:val="00E044DB"/>
    <w:rsid w:val="00E550EA"/>
    <w:rsid w:val="00E76E81"/>
    <w:rsid w:val="00E83A95"/>
    <w:rsid w:val="00E9082C"/>
    <w:rsid w:val="00EA0161"/>
    <w:rsid w:val="00EA5EAF"/>
    <w:rsid w:val="00EF36C8"/>
    <w:rsid w:val="00F328B5"/>
    <w:rsid w:val="00F574EF"/>
    <w:rsid w:val="00F70086"/>
    <w:rsid w:val="00F7435C"/>
    <w:rsid w:val="00FD2076"/>
    <w:rsid w:val="00FD2B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215B1"/>
  <w15:chartTrackingRefBased/>
  <w15:docId w15:val="{1923D60C-DB29-4953-A92C-8EA49262D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2A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29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298F"/>
    <w:pPr>
      <w:ind w:left="720"/>
      <w:contextualSpacing/>
    </w:pPr>
  </w:style>
  <w:style w:type="paragraph" w:styleId="NoSpacing">
    <w:name w:val="No Spacing"/>
    <w:uiPriority w:val="1"/>
    <w:qFormat/>
    <w:rsid w:val="00242608"/>
    <w:pPr>
      <w:spacing w:after="0" w:line="240" w:lineRule="auto"/>
    </w:pPr>
  </w:style>
  <w:style w:type="paragraph" w:customStyle="1" w:styleId="TableParagraph">
    <w:name w:val="Table Paragraph"/>
    <w:basedOn w:val="Normal"/>
    <w:uiPriority w:val="1"/>
    <w:qFormat/>
    <w:rsid w:val="00D94CE5"/>
    <w:pPr>
      <w:widowControl w:val="0"/>
      <w:autoSpaceDE w:val="0"/>
      <w:autoSpaceDN w:val="0"/>
      <w:spacing w:after="0" w:line="240" w:lineRule="auto"/>
    </w:pPr>
    <w:rPr>
      <w:rFonts w:ascii="Calibri" w:eastAsia="Calibri" w:hAnsi="Calibri" w:cs="Calibri"/>
    </w:rPr>
  </w:style>
  <w:style w:type="paragraph" w:styleId="Header">
    <w:name w:val="header"/>
    <w:basedOn w:val="Normal"/>
    <w:link w:val="HeaderChar"/>
    <w:uiPriority w:val="99"/>
    <w:unhideWhenUsed/>
    <w:rsid w:val="005E75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75FC"/>
  </w:style>
  <w:style w:type="paragraph" w:styleId="Footer">
    <w:name w:val="footer"/>
    <w:basedOn w:val="Normal"/>
    <w:link w:val="FooterChar"/>
    <w:uiPriority w:val="99"/>
    <w:unhideWhenUsed/>
    <w:rsid w:val="005E75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7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55E4AFEF95D3488C9FD633267E7521" ma:contentTypeVersion="18" ma:contentTypeDescription="Create a new document." ma:contentTypeScope="" ma:versionID="607335ac41d0a52fbd547041a2d58152">
  <xsd:schema xmlns:xsd="http://www.w3.org/2001/XMLSchema" xmlns:xs="http://www.w3.org/2001/XMLSchema" xmlns:p="http://schemas.microsoft.com/office/2006/metadata/properties" xmlns:ns2="1c929654-2473-4211-8ee6-a950627cc2eb" xmlns:ns3="5cbb70a0-51aa-4b9b-a53b-f039c9636d9a" targetNamespace="http://schemas.microsoft.com/office/2006/metadata/properties" ma:root="true" ma:fieldsID="b954dd69116274a3b0fd7fd3a6d1b6c5" ns2:_="" ns3:_="">
    <xsd:import namespace="1c929654-2473-4211-8ee6-a950627cc2eb"/>
    <xsd:import namespace="5cbb70a0-51aa-4b9b-a53b-f039c9636d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29654-2473-4211-8ee6-a950627cc2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725bcc-4bff-48db-9f33-da411d5cb4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bb70a0-51aa-4b9b-a53b-f039c9636d9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0ef787-b0d1-4363-8720-ac79ba881236}" ma:internalName="TaxCatchAll" ma:showField="CatchAllData" ma:web="5cbb70a0-51aa-4b9b-a53b-f039c9636d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bb70a0-51aa-4b9b-a53b-f039c9636d9a" xsi:nil="true"/>
    <lcf76f155ced4ddcb4097134ff3c332f xmlns="1c929654-2473-4211-8ee6-a950627cc2e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121B4D1-E497-4DA7-B2A0-FCDEEC876AC5}"/>
</file>

<file path=customXml/itemProps2.xml><?xml version="1.0" encoding="utf-8"?>
<ds:datastoreItem xmlns:ds="http://schemas.openxmlformats.org/officeDocument/2006/customXml" ds:itemID="{97AF8831-D8A0-48D5-8D6F-1E6ECB32FB68}">
  <ds:schemaRefs>
    <ds:schemaRef ds:uri="http://schemas.microsoft.com/sharepoint/v3/contenttype/forms"/>
  </ds:schemaRefs>
</ds:datastoreItem>
</file>

<file path=customXml/itemProps3.xml><?xml version="1.0" encoding="utf-8"?>
<ds:datastoreItem xmlns:ds="http://schemas.openxmlformats.org/officeDocument/2006/customXml" ds:itemID="{29B8735B-01D1-4803-BC1A-2BB1A8BBB42D}">
  <ds:schemaRefs>
    <ds:schemaRef ds:uri="http://schemas.microsoft.com/office/2006/metadata/properties"/>
    <ds:schemaRef ds:uri="http://schemas.microsoft.com/office/infopath/2007/PartnerControls"/>
    <ds:schemaRef ds:uri="5cbb70a0-51aa-4b9b-a53b-f039c9636d9a"/>
    <ds:schemaRef ds:uri="1c929654-2473-4211-8ee6-a950627cc2eb"/>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Nova Education Trust</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Garner Staff 8914404</dc:creator>
  <cp:keywords/>
  <dc:description/>
  <cp:lastModifiedBy>J Gray Staff 8914404</cp:lastModifiedBy>
  <cp:revision>3</cp:revision>
  <cp:lastPrinted>2022-11-08T20:26:00Z</cp:lastPrinted>
  <dcterms:created xsi:type="dcterms:W3CDTF">2023-08-22T22:31:00Z</dcterms:created>
  <dcterms:modified xsi:type="dcterms:W3CDTF">2023-08-23T21:20:00Z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0x0101007555E4AFEF95D3488C9FD633267E7521</vt:lpwstr>
  </property>
  <property fmtid="{D5CDD505-2E9C-101B-9397-08002B2CF9AE}" pid="3" name="MediaServiceImageTags">
    <vt:lpwstr/>
  </property>
</Properties>
</file>